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C4" w:rsidRDefault="001573C4">
      <w:pPr>
        <w:pStyle w:val="ConsPlusTitle"/>
        <w:jc w:val="center"/>
        <w:outlineLvl w:val="0"/>
      </w:pPr>
      <w:r>
        <w:t>ПРАВИТЕЛЬСТВО РОССИЙСКОЙ ФЕДЕРАЦИИ</w:t>
      </w:r>
    </w:p>
    <w:p w:rsidR="001573C4" w:rsidRDefault="001573C4">
      <w:pPr>
        <w:pStyle w:val="ConsPlusTitle"/>
        <w:jc w:val="center"/>
      </w:pPr>
    </w:p>
    <w:p w:rsidR="001573C4" w:rsidRDefault="001573C4">
      <w:pPr>
        <w:pStyle w:val="ConsPlusTitle"/>
        <w:jc w:val="center"/>
      </w:pPr>
      <w:r>
        <w:t>ПОСТАНОВЛЕНИЕ</w:t>
      </w:r>
    </w:p>
    <w:p w:rsidR="001573C4" w:rsidRDefault="001573C4">
      <w:pPr>
        <w:pStyle w:val="ConsPlusTitle"/>
        <w:jc w:val="center"/>
      </w:pPr>
      <w:r>
        <w:t xml:space="preserve">от 24 февраля 2009 г. </w:t>
      </w:r>
      <w:bookmarkStart w:id="0" w:name="_GoBack"/>
      <w:r>
        <w:t>N 160</w:t>
      </w:r>
      <w:bookmarkEnd w:id="0"/>
    </w:p>
    <w:p w:rsidR="001573C4" w:rsidRDefault="001573C4">
      <w:pPr>
        <w:pStyle w:val="ConsPlusTitle"/>
        <w:jc w:val="center"/>
      </w:pPr>
    </w:p>
    <w:p w:rsidR="001573C4" w:rsidRDefault="001573C4">
      <w:pPr>
        <w:pStyle w:val="ConsPlusTitle"/>
        <w:jc w:val="center"/>
      </w:pPr>
      <w:r>
        <w:t>О ПОРЯДКЕ УСТАНОВЛЕНИЯ ОХРАННЫХ ЗОН</w:t>
      </w:r>
    </w:p>
    <w:p w:rsidR="001573C4" w:rsidRDefault="001573C4">
      <w:pPr>
        <w:pStyle w:val="ConsPlusTitle"/>
        <w:jc w:val="center"/>
      </w:pPr>
      <w:r>
        <w:t>ОБЪЕКТОВ ЭЛЕКТРОСЕТЕВОГО ХОЗЯЙСТВА И ОСОБЫХ УСЛОВИЙ</w:t>
      </w:r>
    </w:p>
    <w:p w:rsidR="001573C4" w:rsidRDefault="001573C4">
      <w:pPr>
        <w:pStyle w:val="ConsPlusTitle"/>
        <w:jc w:val="center"/>
      </w:pPr>
      <w:r>
        <w:t>ИСПОЛЬЗОВАНИЯ ЗЕМЕЛЬНЫХ УЧАСТКОВ, РАСПОЛОЖЕННЫХ</w:t>
      </w:r>
    </w:p>
    <w:p w:rsidR="001573C4" w:rsidRDefault="001573C4">
      <w:pPr>
        <w:pStyle w:val="ConsPlusTitle"/>
        <w:jc w:val="center"/>
      </w:pPr>
      <w:r>
        <w:t>В ГРАНИЦАХ ТАКИХ ЗОН</w:t>
      </w:r>
    </w:p>
    <w:p w:rsidR="001573C4" w:rsidRDefault="001573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157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3C4" w:rsidRDefault="001573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3C4" w:rsidRDefault="001573C4">
            <w:pPr>
              <w:pStyle w:val="ConsPlusNormal"/>
              <w:jc w:val="center"/>
            </w:pPr>
            <w:r>
              <w:rPr>
                <w:color w:val="392C69"/>
              </w:rPr>
              <w:t>Список изменяющих документов</w:t>
            </w:r>
          </w:p>
          <w:p w:rsidR="001573C4" w:rsidRDefault="001573C4">
            <w:pPr>
              <w:pStyle w:val="ConsPlusNormal"/>
              <w:jc w:val="center"/>
            </w:pPr>
            <w:proofErr w:type="gramStart"/>
            <w:r>
              <w:rPr>
                <w:color w:val="392C69"/>
              </w:rPr>
              <w:t xml:space="preserve">(в ред. Постановлений Правительства РФ от 24.02.2009 </w:t>
            </w:r>
            <w:hyperlink w:anchor="P32">
              <w:r>
                <w:rPr>
                  <w:color w:val="0000FF"/>
                </w:rPr>
                <w:t>N 160</w:t>
              </w:r>
            </w:hyperlink>
            <w:r>
              <w:rPr>
                <w:color w:val="392C69"/>
              </w:rPr>
              <w:t>,</w:t>
            </w:r>
            <w:proofErr w:type="gramEnd"/>
          </w:p>
          <w:p w:rsidR="001573C4" w:rsidRDefault="001573C4">
            <w:pPr>
              <w:pStyle w:val="ConsPlusNormal"/>
              <w:jc w:val="center"/>
            </w:pPr>
            <w:r>
              <w:rPr>
                <w:color w:val="392C69"/>
              </w:rPr>
              <w:t xml:space="preserve">от 05.06.2013 </w:t>
            </w:r>
            <w:hyperlink r:id="rId5">
              <w:r>
                <w:rPr>
                  <w:color w:val="0000FF"/>
                </w:rPr>
                <w:t>N 476</w:t>
              </w:r>
            </w:hyperlink>
            <w:r>
              <w:rPr>
                <w:color w:val="392C69"/>
              </w:rPr>
              <w:t xml:space="preserve">, от 26.08.2013 </w:t>
            </w:r>
            <w:hyperlink r:id="rId6">
              <w:r>
                <w:rPr>
                  <w:color w:val="0000FF"/>
                </w:rPr>
                <w:t>N 736</w:t>
              </w:r>
            </w:hyperlink>
            <w:r>
              <w:rPr>
                <w:color w:val="392C69"/>
              </w:rPr>
              <w:t xml:space="preserve">, от 17.05.2016 </w:t>
            </w:r>
            <w:hyperlink r:id="rId7">
              <w:r>
                <w:rPr>
                  <w:color w:val="0000FF"/>
                </w:rPr>
                <w:t>N 444</w:t>
              </w:r>
            </w:hyperlink>
            <w:r>
              <w:rPr>
                <w:color w:val="392C69"/>
              </w:rPr>
              <w:t>,</w:t>
            </w:r>
          </w:p>
          <w:p w:rsidR="001573C4" w:rsidRDefault="001573C4">
            <w:pPr>
              <w:pStyle w:val="ConsPlusNormal"/>
              <w:jc w:val="center"/>
            </w:pPr>
            <w:r>
              <w:rPr>
                <w:color w:val="392C69"/>
              </w:rPr>
              <w:t xml:space="preserve">от 21.12.2018 </w:t>
            </w:r>
            <w:hyperlink r:id="rId8">
              <w:r>
                <w:rPr>
                  <w:color w:val="0000FF"/>
                </w:rPr>
                <w:t>N 1622</w:t>
              </w:r>
            </w:hyperlink>
            <w:r>
              <w:rPr>
                <w:color w:val="392C69"/>
              </w:rPr>
              <w:t xml:space="preserve">, от 18.02.2023 </w:t>
            </w:r>
            <w:hyperlink r:id="rId9">
              <w:r>
                <w:rPr>
                  <w:color w:val="0000FF"/>
                </w:rPr>
                <w:t>N 270</w:t>
              </w:r>
            </w:hyperlink>
            <w:r>
              <w:rPr>
                <w:color w:val="392C69"/>
              </w:rPr>
              <w:t xml:space="preserve">, от 06.12.2024 </w:t>
            </w:r>
            <w:hyperlink r:id="rId10">
              <w:r>
                <w:rPr>
                  <w:color w:val="0000FF"/>
                </w:rPr>
                <w:t>N 1730</w:t>
              </w:r>
            </w:hyperlink>
            <w:r>
              <w:rPr>
                <w:color w:val="392C69"/>
              </w:rPr>
              <w:t>,</w:t>
            </w:r>
          </w:p>
          <w:p w:rsidR="001573C4" w:rsidRDefault="001573C4">
            <w:pPr>
              <w:pStyle w:val="ConsPlusNormal"/>
              <w:jc w:val="center"/>
            </w:pPr>
            <w:r>
              <w:rPr>
                <w:color w:val="392C69"/>
              </w:rPr>
              <w:t xml:space="preserve">от 30.12.2024 </w:t>
            </w:r>
            <w:hyperlink r:id="rId11">
              <w:r>
                <w:rPr>
                  <w:color w:val="0000FF"/>
                </w:rPr>
                <w:t>N 1987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r>
    </w:tbl>
    <w:p w:rsidR="001573C4" w:rsidRDefault="001573C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157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3C4" w:rsidRDefault="001573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3C4" w:rsidRDefault="001573C4">
            <w:pPr>
              <w:pStyle w:val="ConsPlusNormal"/>
              <w:jc w:val="both"/>
            </w:pPr>
            <w:proofErr w:type="spellStart"/>
            <w:r>
              <w:rPr>
                <w:color w:val="392C69"/>
              </w:rPr>
              <w:t>КонсультантПлюс</w:t>
            </w:r>
            <w:proofErr w:type="spellEnd"/>
            <w:r>
              <w:rPr>
                <w:color w:val="392C69"/>
              </w:rPr>
              <w:t>: примечание.</w:t>
            </w:r>
          </w:p>
          <w:p w:rsidR="001573C4" w:rsidRDefault="001573C4">
            <w:pPr>
              <w:pStyle w:val="ConsPlusNormal"/>
              <w:jc w:val="both"/>
            </w:pPr>
            <w:proofErr w:type="spellStart"/>
            <w:r>
              <w:rPr>
                <w:color w:val="392C69"/>
              </w:rPr>
              <w:t>Абз</w:t>
            </w:r>
            <w:proofErr w:type="spellEnd"/>
            <w:r>
              <w:rPr>
                <w:color w:val="392C69"/>
              </w:rPr>
              <w:t xml:space="preserve">. 4 п. 2 ст. 89, в </w:t>
            </w:r>
            <w:proofErr w:type="gramStart"/>
            <w:r>
              <w:rPr>
                <w:color w:val="392C69"/>
              </w:rPr>
              <w:t>соответствии</w:t>
            </w:r>
            <w:proofErr w:type="gramEnd"/>
            <w:r>
              <w:rPr>
                <w:color w:val="392C69"/>
              </w:rPr>
              <w:t xml:space="preserve"> с которым издан данный документ, утратил силу в связи с принятием ФЗ от 03.08.2018 N 342-ФЗ, которым введено новое регулирование отношений по установлению и использованию охранных зон.</w:t>
            </w: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r>
    </w:tbl>
    <w:p w:rsidR="001573C4" w:rsidRDefault="001573C4">
      <w:pPr>
        <w:pStyle w:val="ConsPlusNormal"/>
        <w:spacing w:before="280"/>
        <w:ind w:firstLine="540"/>
        <w:jc w:val="both"/>
      </w:pPr>
      <w:r>
        <w:t xml:space="preserve">В соответствии со </w:t>
      </w:r>
      <w:hyperlink r:id="rId12">
        <w:r>
          <w:rPr>
            <w:color w:val="0000FF"/>
          </w:rPr>
          <w:t>статьей 89</w:t>
        </w:r>
      </w:hyperlink>
      <w:r>
        <w:t xml:space="preserve"> Земельного кодекса Российской Федерации Правительство Российской Федерации постановляет:</w:t>
      </w:r>
    </w:p>
    <w:p w:rsidR="001573C4" w:rsidRDefault="001573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157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3C4" w:rsidRDefault="001573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3C4" w:rsidRDefault="001573C4">
            <w:pPr>
              <w:pStyle w:val="ConsPlusNormal"/>
              <w:jc w:val="both"/>
            </w:pPr>
            <w:proofErr w:type="spellStart"/>
            <w:r>
              <w:rPr>
                <w:color w:val="392C69"/>
              </w:rPr>
              <w:t>КонсультантПлюс</w:t>
            </w:r>
            <w:proofErr w:type="spellEnd"/>
            <w:r>
              <w:rPr>
                <w:color w:val="392C69"/>
              </w:rPr>
              <w:t>: примечание.</w:t>
            </w:r>
          </w:p>
          <w:p w:rsidR="001573C4" w:rsidRDefault="001573C4">
            <w:pPr>
              <w:pStyle w:val="ConsPlusNormal"/>
              <w:jc w:val="both"/>
            </w:pPr>
            <w:r>
              <w:rPr>
                <w:color w:val="392C69"/>
              </w:rPr>
              <w:t xml:space="preserve">П. 1 </w:t>
            </w:r>
            <w:hyperlink w:anchor="P32">
              <w:r>
                <w:rPr>
                  <w:color w:val="0000FF"/>
                </w:rPr>
                <w:t>действует</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r>
    </w:tbl>
    <w:p w:rsidR="001573C4" w:rsidRDefault="001573C4">
      <w:pPr>
        <w:pStyle w:val="ConsPlusNormal"/>
        <w:spacing w:before="280"/>
        <w:ind w:firstLine="540"/>
        <w:jc w:val="both"/>
      </w:pPr>
      <w:bookmarkStart w:id="1" w:name="P21"/>
      <w:bookmarkEnd w:id="1"/>
      <w:r>
        <w:t xml:space="preserve">1. Утвердить прилагаемые </w:t>
      </w:r>
      <w:hyperlink w:anchor="P48">
        <w:r>
          <w:rPr>
            <w:color w:val="0000FF"/>
          </w:rPr>
          <w:t>Правила</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573C4" w:rsidRDefault="001573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157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3C4" w:rsidRDefault="001573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3C4" w:rsidRDefault="001573C4">
            <w:pPr>
              <w:pStyle w:val="ConsPlusNormal"/>
              <w:jc w:val="both"/>
            </w:pPr>
            <w:proofErr w:type="spellStart"/>
            <w:r>
              <w:rPr>
                <w:color w:val="392C69"/>
              </w:rPr>
              <w:t>КонсультантПлюс</w:t>
            </w:r>
            <w:proofErr w:type="spellEnd"/>
            <w:r>
              <w:rPr>
                <w:color w:val="392C69"/>
              </w:rPr>
              <w:t>: примечание.</w:t>
            </w:r>
          </w:p>
          <w:p w:rsidR="001573C4" w:rsidRDefault="001573C4">
            <w:pPr>
              <w:pStyle w:val="ConsPlusNormal"/>
              <w:jc w:val="both"/>
            </w:pPr>
            <w:r>
              <w:rPr>
                <w:color w:val="392C69"/>
              </w:rPr>
              <w:t xml:space="preserve">П. 2 </w:t>
            </w:r>
            <w:hyperlink w:anchor="P32">
              <w:r>
                <w:rPr>
                  <w:color w:val="0000FF"/>
                </w:rPr>
                <w:t>действует</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r>
    </w:tbl>
    <w:p w:rsidR="001573C4" w:rsidRDefault="001573C4">
      <w:pPr>
        <w:pStyle w:val="ConsPlusNormal"/>
        <w:spacing w:before="280"/>
        <w:ind w:firstLine="540"/>
        <w:jc w:val="both"/>
      </w:pPr>
      <w:bookmarkStart w:id="2" w:name="P24"/>
      <w:bookmarkEnd w:id="2"/>
      <w:r>
        <w:t>2. Установить, что:</w:t>
      </w:r>
    </w:p>
    <w:p w:rsidR="001573C4" w:rsidRDefault="001573C4">
      <w:pPr>
        <w:pStyle w:val="ConsPlusNormal"/>
        <w:spacing w:before="220"/>
        <w:ind w:firstLine="540"/>
        <w:jc w:val="both"/>
      </w:pPr>
      <w:r>
        <w:t>проверки соблюдения особых условий использования земельных участков, расположенных в границах охранных зон объектов электросетевого хозяйства, проводятся уполномоченным федеральным органом исполнительной власти при осуществлении федерального государственного энергетического надзора;</w:t>
      </w:r>
    </w:p>
    <w:p w:rsidR="001573C4" w:rsidRDefault="001573C4">
      <w:pPr>
        <w:pStyle w:val="ConsPlusNormal"/>
        <w:jc w:val="both"/>
      </w:pPr>
      <w:r>
        <w:t xml:space="preserve">(в ред. </w:t>
      </w:r>
      <w:hyperlink r:id="rId13">
        <w:r>
          <w:rPr>
            <w:color w:val="0000FF"/>
          </w:rPr>
          <w:t>Постановления</w:t>
        </w:r>
      </w:hyperlink>
      <w:r>
        <w:t xml:space="preserve"> Правительства РФ от 05.06.2013 N 476)</w:t>
      </w:r>
    </w:p>
    <w:p w:rsidR="001573C4" w:rsidRDefault="001573C4">
      <w:pPr>
        <w:pStyle w:val="ConsPlusNormal"/>
        <w:spacing w:before="220"/>
        <w:ind w:firstLine="540"/>
        <w:jc w:val="both"/>
      </w:pPr>
      <w:hyperlink w:anchor="P48">
        <w:r>
          <w:rPr>
            <w:color w:val="0000FF"/>
          </w:rPr>
          <w:t>Правила</w:t>
        </w:r>
      </w:hyperlink>
      <w:r>
        <w:t>, утвержденные настоящим Постановлением, не распространяются на объекты, размещенные в границах охранных зон объектов электросетевого хозяйства до даты вступления в силу настоящего Постановления.</w:t>
      </w:r>
    </w:p>
    <w:p w:rsidR="001573C4" w:rsidRDefault="001573C4">
      <w:pPr>
        <w:pStyle w:val="ConsPlusNormal"/>
        <w:spacing w:before="220"/>
        <w:ind w:firstLine="540"/>
        <w:jc w:val="both"/>
      </w:pPr>
      <w:r>
        <w:t xml:space="preserve">3. Министерству природных ресурсов и экологии Российской Федерации по согласованию с Министерством энергетики Российской Федерации в 3-месячный срок </w:t>
      </w:r>
      <w:proofErr w:type="gramStart"/>
      <w:r>
        <w:t>с даты вступления</w:t>
      </w:r>
      <w:proofErr w:type="gramEnd"/>
      <w:r>
        <w:t xml:space="preserve"> в силу настоящего Постановления разработать и утвердить порядок осуществления государственного контроля за соблюдением особых условий использования земельных участков, расположенных в границах охранных зон объектов электросетевого хозяйства.</w:t>
      </w:r>
    </w:p>
    <w:p w:rsidR="001573C4" w:rsidRDefault="001573C4">
      <w:pPr>
        <w:pStyle w:val="ConsPlusNormal"/>
        <w:spacing w:before="220"/>
        <w:ind w:firstLine="540"/>
        <w:jc w:val="both"/>
      </w:pPr>
      <w:r>
        <w:t>4. Признать не действующими на территории Российской Федерации:</w:t>
      </w:r>
    </w:p>
    <w:p w:rsidR="001573C4" w:rsidRDefault="001573C4">
      <w:pPr>
        <w:pStyle w:val="ConsPlusNormal"/>
        <w:spacing w:before="220"/>
        <w:ind w:firstLine="540"/>
        <w:jc w:val="both"/>
      </w:pPr>
      <w:hyperlink r:id="rId14">
        <w:proofErr w:type="gramStart"/>
        <w:r>
          <w:rPr>
            <w:color w:val="0000FF"/>
          </w:rPr>
          <w:t>Правила</w:t>
        </w:r>
      </w:hyperlink>
      <w:r>
        <w:t xml:space="preserve"> охраны электрических сетей напряжением свыше 1000 вольт, утвержденные Постановлением Совета Министров СССР от 26 марта 1984 г. N 255 (Свод законов СССР, 1990, т. 6, с. 590);</w:t>
      </w:r>
      <w:proofErr w:type="gramEnd"/>
    </w:p>
    <w:p w:rsidR="001573C4" w:rsidRDefault="001573C4">
      <w:pPr>
        <w:pStyle w:val="ConsPlusNormal"/>
        <w:spacing w:before="220"/>
        <w:ind w:firstLine="540"/>
        <w:jc w:val="both"/>
      </w:pPr>
      <w:hyperlink r:id="rId15">
        <w:r>
          <w:rPr>
            <w:color w:val="0000FF"/>
          </w:rPr>
          <w:t>Правила</w:t>
        </w:r>
      </w:hyperlink>
      <w:r>
        <w:t xml:space="preserve"> охраны электрических сетей напряжением до 1000 вольт, утвержденные Постановлением Совета Министров СССР от 11 сентября 1972 г. N 667 (Свод законов СССР, 1990, т. 6, с. 595).</w:t>
      </w:r>
    </w:p>
    <w:p w:rsidR="001573C4" w:rsidRDefault="001573C4">
      <w:pPr>
        <w:pStyle w:val="ConsPlusNormal"/>
        <w:spacing w:before="220"/>
        <w:ind w:firstLine="540"/>
        <w:jc w:val="both"/>
      </w:pPr>
      <w:bookmarkStart w:id="3" w:name="P32"/>
      <w:bookmarkEnd w:id="3"/>
      <w:r>
        <w:t xml:space="preserve">5. </w:t>
      </w:r>
      <w:hyperlink w:anchor="P21">
        <w:r>
          <w:rPr>
            <w:color w:val="0000FF"/>
          </w:rPr>
          <w:t>Пункты 1</w:t>
        </w:r>
      </w:hyperlink>
      <w:r>
        <w:t xml:space="preserve"> и </w:t>
      </w:r>
      <w:hyperlink w:anchor="P24">
        <w:r>
          <w:rPr>
            <w:color w:val="0000FF"/>
          </w:rPr>
          <w:t>2</w:t>
        </w:r>
      </w:hyperlink>
      <w:r>
        <w:t xml:space="preserve"> настоящего постановления действуют до 1 января 2026 г.</w:t>
      </w:r>
    </w:p>
    <w:p w:rsidR="001573C4" w:rsidRDefault="001573C4">
      <w:pPr>
        <w:pStyle w:val="ConsPlusNormal"/>
        <w:jc w:val="both"/>
      </w:pPr>
      <w:r>
        <w:t xml:space="preserve">(п. 5 </w:t>
      </w:r>
      <w:proofErr w:type="gramStart"/>
      <w:r>
        <w:t>введен</w:t>
      </w:r>
      <w:proofErr w:type="gramEnd"/>
      <w:r>
        <w:t xml:space="preserve"> </w:t>
      </w:r>
      <w:hyperlink r:id="rId16">
        <w:r>
          <w:rPr>
            <w:color w:val="0000FF"/>
          </w:rPr>
          <w:t>Постановлением</w:t>
        </w:r>
      </w:hyperlink>
      <w:r>
        <w:t xml:space="preserve"> Правительства РФ от 18.02.2023 N 270; в ред. </w:t>
      </w:r>
      <w:hyperlink r:id="rId17">
        <w:r>
          <w:rPr>
            <w:color w:val="0000FF"/>
          </w:rPr>
          <w:t>Постановления</w:t>
        </w:r>
      </w:hyperlink>
      <w:r>
        <w:t xml:space="preserve"> Правительства РФ от 30.12.2024 N 1987)</w:t>
      </w:r>
    </w:p>
    <w:p w:rsidR="001573C4" w:rsidRDefault="001573C4">
      <w:pPr>
        <w:pStyle w:val="ConsPlusNormal"/>
        <w:ind w:firstLine="540"/>
        <w:jc w:val="both"/>
      </w:pPr>
    </w:p>
    <w:p w:rsidR="001573C4" w:rsidRDefault="001573C4">
      <w:pPr>
        <w:pStyle w:val="ConsPlusNormal"/>
        <w:jc w:val="right"/>
      </w:pPr>
      <w:r>
        <w:t>Председатель Правительства</w:t>
      </w:r>
    </w:p>
    <w:p w:rsidR="001573C4" w:rsidRDefault="001573C4">
      <w:pPr>
        <w:pStyle w:val="ConsPlusNormal"/>
        <w:jc w:val="right"/>
      </w:pPr>
      <w:r>
        <w:t>Российской Федерации</w:t>
      </w:r>
    </w:p>
    <w:p w:rsidR="001573C4" w:rsidRDefault="001573C4">
      <w:pPr>
        <w:pStyle w:val="ConsPlusNormal"/>
        <w:jc w:val="right"/>
      </w:pPr>
      <w:proofErr w:type="spellStart"/>
      <w:r>
        <w:t>В.ПУТИН</w:t>
      </w:r>
      <w:proofErr w:type="spellEnd"/>
    </w:p>
    <w:p w:rsidR="001573C4" w:rsidRDefault="001573C4">
      <w:pPr>
        <w:pStyle w:val="ConsPlusNormal"/>
        <w:ind w:firstLine="540"/>
        <w:jc w:val="both"/>
      </w:pPr>
    </w:p>
    <w:p w:rsidR="001573C4" w:rsidRDefault="001573C4">
      <w:pPr>
        <w:pStyle w:val="ConsPlusNormal"/>
        <w:ind w:firstLine="540"/>
        <w:jc w:val="both"/>
      </w:pPr>
    </w:p>
    <w:p w:rsidR="001573C4" w:rsidRDefault="001573C4">
      <w:pPr>
        <w:pStyle w:val="ConsPlusNormal"/>
        <w:ind w:firstLine="540"/>
        <w:jc w:val="both"/>
      </w:pPr>
    </w:p>
    <w:p w:rsidR="001573C4" w:rsidRDefault="001573C4">
      <w:pPr>
        <w:pStyle w:val="ConsPlusNormal"/>
        <w:ind w:firstLine="540"/>
        <w:jc w:val="both"/>
      </w:pPr>
    </w:p>
    <w:p w:rsidR="001573C4" w:rsidRDefault="001573C4">
      <w:pPr>
        <w:pStyle w:val="ConsPlusNormal"/>
        <w:ind w:firstLine="540"/>
        <w:jc w:val="both"/>
      </w:pPr>
    </w:p>
    <w:p w:rsidR="001573C4" w:rsidRDefault="001573C4">
      <w:pPr>
        <w:pStyle w:val="ConsPlusNormal"/>
        <w:jc w:val="right"/>
        <w:outlineLvl w:val="0"/>
      </w:pPr>
      <w:r>
        <w:t>Утверждены</w:t>
      </w:r>
    </w:p>
    <w:p w:rsidR="001573C4" w:rsidRDefault="001573C4">
      <w:pPr>
        <w:pStyle w:val="ConsPlusNormal"/>
        <w:jc w:val="right"/>
      </w:pPr>
      <w:r>
        <w:t>Постановлением Правительства</w:t>
      </w:r>
    </w:p>
    <w:p w:rsidR="001573C4" w:rsidRDefault="001573C4">
      <w:pPr>
        <w:pStyle w:val="ConsPlusNormal"/>
        <w:jc w:val="right"/>
      </w:pPr>
      <w:r>
        <w:t>Российской Федерации</w:t>
      </w:r>
    </w:p>
    <w:p w:rsidR="001573C4" w:rsidRDefault="001573C4">
      <w:pPr>
        <w:pStyle w:val="ConsPlusNormal"/>
        <w:jc w:val="right"/>
      </w:pPr>
      <w:r>
        <w:t>от 24 февраля 2009 г. N 160</w:t>
      </w:r>
    </w:p>
    <w:p w:rsidR="001573C4" w:rsidRDefault="001573C4">
      <w:pPr>
        <w:pStyle w:val="ConsPlusNormal"/>
        <w:jc w:val="right"/>
      </w:pPr>
    </w:p>
    <w:p w:rsidR="001573C4" w:rsidRDefault="001573C4">
      <w:pPr>
        <w:pStyle w:val="ConsPlusTitle"/>
        <w:jc w:val="center"/>
      </w:pPr>
      <w:bookmarkStart w:id="4" w:name="P48"/>
      <w:bookmarkEnd w:id="4"/>
      <w:r>
        <w:t>ПРАВИЛА</w:t>
      </w:r>
    </w:p>
    <w:p w:rsidR="001573C4" w:rsidRDefault="001573C4">
      <w:pPr>
        <w:pStyle w:val="ConsPlusTitle"/>
        <w:jc w:val="center"/>
      </w:pPr>
      <w:r>
        <w:t>УСТАНОВЛЕНИЯ ОХРАННЫХ ЗОН ОБЪЕКТОВ ЭЛЕКТРОСЕТЕВОГО</w:t>
      </w:r>
    </w:p>
    <w:p w:rsidR="001573C4" w:rsidRDefault="001573C4">
      <w:pPr>
        <w:pStyle w:val="ConsPlusTitle"/>
        <w:jc w:val="center"/>
      </w:pPr>
      <w:r>
        <w:t>ХОЗЯЙСТВА И ОСОБЫХ УСЛОВИЙ ИСПОЛЬЗОВАНИЯ ЗЕМЕЛЬНЫХ</w:t>
      </w:r>
    </w:p>
    <w:p w:rsidR="001573C4" w:rsidRDefault="001573C4">
      <w:pPr>
        <w:pStyle w:val="ConsPlusTitle"/>
        <w:jc w:val="center"/>
      </w:pPr>
      <w:r>
        <w:t>УЧАСТКОВ, РАСПОЛОЖЕННЫХ В ГРАНИЦАХ ТАКИХ ЗОН</w:t>
      </w:r>
    </w:p>
    <w:p w:rsidR="001573C4" w:rsidRDefault="001573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157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3C4" w:rsidRDefault="001573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3C4" w:rsidRDefault="001573C4">
            <w:pPr>
              <w:pStyle w:val="ConsPlusNormal"/>
              <w:jc w:val="center"/>
            </w:pPr>
            <w:r>
              <w:rPr>
                <w:color w:val="392C69"/>
              </w:rPr>
              <w:t>Список изменяющих документов</w:t>
            </w:r>
          </w:p>
          <w:p w:rsidR="001573C4" w:rsidRDefault="001573C4">
            <w:pPr>
              <w:pStyle w:val="ConsPlusNormal"/>
              <w:jc w:val="center"/>
            </w:pPr>
            <w:proofErr w:type="gramStart"/>
            <w:r>
              <w:rPr>
                <w:color w:val="392C69"/>
              </w:rPr>
              <w:t xml:space="preserve">(в ред. Постановлений Правительства РФ от 05.06.2013 </w:t>
            </w:r>
            <w:hyperlink r:id="rId18">
              <w:r>
                <w:rPr>
                  <w:color w:val="0000FF"/>
                </w:rPr>
                <w:t>N 476</w:t>
              </w:r>
            </w:hyperlink>
            <w:r>
              <w:rPr>
                <w:color w:val="392C69"/>
              </w:rPr>
              <w:t>,</w:t>
            </w:r>
            <w:proofErr w:type="gramEnd"/>
          </w:p>
          <w:p w:rsidR="001573C4" w:rsidRDefault="001573C4">
            <w:pPr>
              <w:pStyle w:val="ConsPlusNormal"/>
              <w:jc w:val="center"/>
            </w:pPr>
            <w:r>
              <w:rPr>
                <w:color w:val="392C69"/>
              </w:rPr>
              <w:t xml:space="preserve">от 26.08.2013 </w:t>
            </w:r>
            <w:hyperlink r:id="rId19">
              <w:r>
                <w:rPr>
                  <w:color w:val="0000FF"/>
                </w:rPr>
                <w:t>N 736</w:t>
              </w:r>
            </w:hyperlink>
            <w:r>
              <w:rPr>
                <w:color w:val="392C69"/>
              </w:rPr>
              <w:t xml:space="preserve">, от 17.05.2016 </w:t>
            </w:r>
            <w:hyperlink r:id="rId20">
              <w:r>
                <w:rPr>
                  <w:color w:val="0000FF"/>
                </w:rPr>
                <w:t>N 444</w:t>
              </w:r>
            </w:hyperlink>
            <w:r>
              <w:rPr>
                <w:color w:val="392C69"/>
              </w:rPr>
              <w:t xml:space="preserve">, от 21.12.2018 </w:t>
            </w:r>
            <w:hyperlink r:id="rId21">
              <w:r>
                <w:rPr>
                  <w:color w:val="0000FF"/>
                </w:rPr>
                <w:t>N 1622</w:t>
              </w:r>
            </w:hyperlink>
            <w:r>
              <w:rPr>
                <w:color w:val="392C69"/>
              </w:rPr>
              <w:t>,</w:t>
            </w:r>
          </w:p>
          <w:p w:rsidR="001573C4" w:rsidRDefault="001573C4">
            <w:pPr>
              <w:pStyle w:val="ConsPlusNormal"/>
              <w:jc w:val="center"/>
            </w:pPr>
            <w:r>
              <w:rPr>
                <w:color w:val="392C69"/>
              </w:rPr>
              <w:t xml:space="preserve">от 18.02.2023 </w:t>
            </w:r>
            <w:hyperlink r:id="rId22">
              <w:r>
                <w:rPr>
                  <w:color w:val="0000FF"/>
                </w:rPr>
                <w:t>N 270</w:t>
              </w:r>
            </w:hyperlink>
            <w:r>
              <w:rPr>
                <w:color w:val="392C69"/>
              </w:rPr>
              <w:t xml:space="preserve">, от 06.12.2024 </w:t>
            </w:r>
            <w:hyperlink r:id="rId23">
              <w:r>
                <w:rPr>
                  <w:color w:val="0000FF"/>
                </w:rPr>
                <w:t>N 1730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r>
    </w:tbl>
    <w:p w:rsidR="001573C4" w:rsidRDefault="001573C4">
      <w:pPr>
        <w:pStyle w:val="ConsPlusNormal"/>
        <w:jc w:val="center"/>
      </w:pPr>
    </w:p>
    <w:p w:rsidR="001573C4" w:rsidRDefault="001573C4">
      <w:pPr>
        <w:pStyle w:val="ConsPlusTitle"/>
        <w:jc w:val="center"/>
        <w:outlineLvl w:val="1"/>
      </w:pPr>
      <w:r>
        <w:t>I. Общие положения</w:t>
      </w:r>
    </w:p>
    <w:p w:rsidR="001573C4" w:rsidRDefault="001573C4">
      <w:pPr>
        <w:pStyle w:val="ConsPlusNormal"/>
        <w:jc w:val="center"/>
      </w:pPr>
    </w:p>
    <w:p w:rsidR="001573C4" w:rsidRDefault="001573C4">
      <w:pPr>
        <w:pStyle w:val="ConsPlusNormal"/>
        <w:ind w:firstLine="540"/>
        <w:jc w:val="both"/>
      </w:pPr>
      <w:r>
        <w:t>1. Настоящие Правила определяют порядок установления охранных зон объектов электросетевого хозяйства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1573C4" w:rsidRDefault="001573C4">
      <w:pPr>
        <w:pStyle w:val="ConsPlusNormal"/>
        <w:spacing w:before="220"/>
        <w:ind w:firstLine="540"/>
        <w:jc w:val="both"/>
      </w:pPr>
      <w:r>
        <w:t xml:space="preserve">2. 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w:t>
      </w:r>
      <w:proofErr w:type="gramStart"/>
      <w:r>
        <w:t>устанавливаются особые условия</w:t>
      </w:r>
      <w:proofErr w:type="gramEnd"/>
      <w:r>
        <w:t xml:space="preserve"> использования территорий.</w:t>
      </w:r>
    </w:p>
    <w:p w:rsidR="001573C4" w:rsidRDefault="001573C4">
      <w:pPr>
        <w:pStyle w:val="ConsPlusNormal"/>
        <w:spacing w:before="220"/>
        <w:ind w:firstLine="540"/>
        <w:jc w:val="both"/>
      </w:pPr>
      <w:r>
        <w:t>3. Границы охранных зон определяются в соответствии с настоящими Правилами.</w:t>
      </w:r>
    </w:p>
    <w:p w:rsidR="001573C4" w:rsidRDefault="001573C4">
      <w:pPr>
        <w:pStyle w:val="ConsPlusNormal"/>
        <w:spacing w:before="220"/>
        <w:ind w:firstLine="540"/>
        <w:jc w:val="both"/>
      </w:pPr>
      <w:r>
        <w:t>4. Земельные участки у их собственников, землевладельцев, землепользователей или арендаторов не изымаются.</w:t>
      </w:r>
    </w:p>
    <w:p w:rsidR="001573C4" w:rsidRDefault="001573C4">
      <w:pPr>
        <w:pStyle w:val="ConsPlusNormal"/>
        <w:ind w:firstLine="540"/>
        <w:jc w:val="both"/>
      </w:pPr>
    </w:p>
    <w:p w:rsidR="001573C4" w:rsidRDefault="001573C4">
      <w:pPr>
        <w:pStyle w:val="ConsPlusTitle"/>
        <w:jc w:val="center"/>
        <w:outlineLvl w:val="1"/>
      </w:pPr>
      <w:proofErr w:type="spellStart"/>
      <w:r>
        <w:t>II</w:t>
      </w:r>
      <w:proofErr w:type="spellEnd"/>
      <w:r>
        <w:t>. Установление охранных зон</w:t>
      </w:r>
    </w:p>
    <w:p w:rsidR="001573C4" w:rsidRDefault="001573C4">
      <w:pPr>
        <w:pStyle w:val="ConsPlusNormal"/>
        <w:ind w:firstLine="540"/>
        <w:jc w:val="both"/>
      </w:pPr>
    </w:p>
    <w:p w:rsidR="001573C4" w:rsidRDefault="001573C4">
      <w:pPr>
        <w:pStyle w:val="ConsPlusNormal"/>
        <w:ind w:firstLine="540"/>
        <w:jc w:val="both"/>
      </w:pPr>
      <w:r>
        <w:t xml:space="preserve">5. Охранные зоны устанавливаются для всех объектов электросетевого хозяйства исходя из требований к границам установления охранных зон согласно </w:t>
      </w:r>
      <w:hyperlink w:anchor="P233">
        <w:r>
          <w:rPr>
            <w:color w:val="0000FF"/>
          </w:rPr>
          <w:t>приложению</w:t>
        </w:r>
      </w:hyperlink>
      <w:r>
        <w:t>.</w:t>
      </w:r>
    </w:p>
    <w:p w:rsidR="001573C4" w:rsidRDefault="001573C4">
      <w:pPr>
        <w:pStyle w:val="ConsPlusNormal"/>
        <w:spacing w:before="220"/>
        <w:ind w:firstLine="540"/>
        <w:jc w:val="both"/>
      </w:pPr>
      <w:r>
        <w:t>6.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1573C4" w:rsidRDefault="001573C4">
      <w:pPr>
        <w:pStyle w:val="ConsPlusNormal"/>
        <w:spacing w:before="220"/>
        <w:ind w:firstLine="540"/>
        <w:jc w:val="both"/>
      </w:pPr>
      <w:proofErr w:type="gramStart"/>
      <w:r>
        <w:t xml:space="preserve">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и представленными в виде </w:t>
      </w:r>
      <w:r>
        <w:lastRenderedPageBreak/>
        <w:t>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w:t>
      </w:r>
      <w:proofErr w:type="gramEnd"/>
      <w:r>
        <w:t xml:space="preserve"> в системе координат, установленной для ведения 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 в течение 15 рабочих дней со дня поступления указанных заявления и сведений.</w:t>
      </w:r>
    </w:p>
    <w:p w:rsidR="001573C4" w:rsidRDefault="001573C4">
      <w:pPr>
        <w:pStyle w:val="ConsPlusNormal"/>
        <w:jc w:val="both"/>
      </w:pPr>
      <w:r>
        <w:t>(</w:t>
      </w:r>
      <w:proofErr w:type="gramStart"/>
      <w:r>
        <w:t>в</w:t>
      </w:r>
      <w:proofErr w:type="gramEnd"/>
      <w:r>
        <w:t xml:space="preserve"> ред. </w:t>
      </w:r>
      <w:hyperlink r:id="rId24">
        <w:r>
          <w:rPr>
            <w:color w:val="0000FF"/>
          </w:rPr>
          <w:t>Постановления</w:t>
        </w:r>
      </w:hyperlink>
      <w:r>
        <w:t xml:space="preserve"> Правительства РФ от 17.05.2016 N 444)</w:t>
      </w:r>
    </w:p>
    <w:p w:rsidR="001573C4" w:rsidRDefault="001573C4">
      <w:pPr>
        <w:pStyle w:val="ConsPlusNormal"/>
        <w:spacing w:before="220"/>
        <w:ind w:firstLine="540"/>
        <w:jc w:val="both"/>
      </w:pPr>
      <w:proofErr w:type="gramStart"/>
      <w:r>
        <w:t>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течение 5 рабочих дней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w:t>
      </w:r>
      <w:proofErr w:type="gramEnd"/>
      <w:r>
        <w:t xml:space="preserve"> и графического описаний местоположения границ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p w:rsidR="001573C4" w:rsidRDefault="001573C4">
      <w:pPr>
        <w:pStyle w:val="ConsPlusNormal"/>
        <w:jc w:val="both"/>
      </w:pPr>
      <w:r>
        <w:t xml:space="preserve">(в ред. </w:t>
      </w:r>
      <w:hyperlink r:id="rId25">
        <w:r>
          <w:rPr>
            <w:color w:val="0000FF"/>
          </w:rPr>
          <w:t>Постановления</w:t>
        </w:r>
      </w:hyperlink>
      <w:r>
        <w:t xml:space="preserve"> Правительства РФ от 17.05.2016 N 444)</w:t>
      </w:r>
    </w:p>
    <w:p w:rsidR="001573C4" w:rsidRDefault="001573C4">
      <w:pPr>
        <w:pStyle w:val="ConsPlusNormal"/>
        <w:spacing w:before="220"/>
        <w:ind w:firstLine="540"/>
        <w:jc w:val="both"/>
      </w:pPr>
      <w:r>
        <w:t xml:space="preserve">Охранная зона считается установленной </w:t>
      </w:r>
      <w:proofErr w:type="gramStart"/>
      <w:r>
        <w:t>с даты внесения</w:t>
      </w:r>
      <w:proofErr w:type="gramEnd"/>
      <w:r>
        <w:t xml:space="preserve"> в документы государственного кадастрового учета сведений о ее границах.</w:t>
      </w:r>
    </w:p>
    <w:p w:rsidR="001573C4" w:rsidRDefault="001573C4">
      <w:pPr>
        <w:pStyle w:val="ConsPlusNormal"/>
        <w:spacing w:before="220"/>
        <w:ind w:firstLine="540"/>
        <w:jc w:val="both"/>
      </w:pPr>
      <w:r>
        <w:t xml:space="preserve">7. Охранные зоны подлежат маркировке путем </w:t>
      </w:r>
      <w:proofErr w:type="gramStart"/>
      <w:r>
        <w:t>установки</w:t>
      </w:r>
      <w:proofErr w:type="gramEnd"/>
      <w:r>
        <w:t xml:space="preserve">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p w:rsidR="001573C4" w:rsidRDefault="001573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157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3C4" w:rsidRDefault="001573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3C4" w:rsidRDefault="001573C4">
            <w:pPr>
              <w:pStyle w:val="ConsPlusNormal"/>
              <w:jc w:val="both"/>
            </w:pPr>
            <w:proofErr w:type="spellStart"/>
            <w:r>
              <w:rPr>
                <w:color w:val="392C69"/>
              </w:rPr>
              <w:t>КонсультантПлюс</w:t>
            </w:r>
            <w:proofErr w:type="spellEnd"/>
            <w:r>
              <w:rPr>
                <w:color w:val="392C69"/>
              </w:rPr>
              <w:t>: примечание.</w:t>
            </w:r>
          </w:p>
          <w:p w:rsidR="001573C4" w:rsidRDefault="001573C4">
            <w:pPr>
              <w:pStyle w:val="ConsPlusNormal"/>
              <w:jc w:val="both"/>
            </w:pPr>
            <w:r>
              <w:rPr>
                <w:color w:val="392C69"/>
              </w:rPr>
              <w:t xml:space="preserve">Раздел </w:t>
            </w:r>
            <w:proofErr w:type="spellStart"/>
            <w:r>
              <w:rPr>
                <w:color w:val="392C69"/>
              </w:rPr>
              <w:t>III</w:t>
            </w:r>
            <w:proofErr w:type="spellEnd"/>
            <w:r>
              <w:rPr>
                <w:color w:val="392C69"/>
              </w:rPr>
              <w:t xml:space="preserve"> применяется с учетом особенностей, установленных ст. 9 Федерального закона от 01.04.2020 N 69-ФЗ (</w:t>
            </w:r>
            <w:hyperlink r:id="rId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r>
    </w:tbl>
    <w:p w:rsidR="001573C4" w:rsidRDefault="001573C4">
      <w:pPr>
        <w:pStyle w:val="ConsPlusTitle"/>
        <w:spacing w:before="280"/>
        <w:jc w:val="center"/>
        <w:outlineLvl w:val="1"/>
      </w:pPr>
      <w:proofErr w:type="spellStart"/>
      <w:r>
        <w:t>III</w:t>
      </w:r>
      <w:proofErr w:type="spellEnd"/>
      <w:r>
        <w:t>. Правила охраны электрических сетей, размещенных</w:t>
      </w:r>
    </w:p>
    <w:p w:rsidR="001573C4" w:rsidRDefault="001573C4">
      <w:pPr>
        <w:pStyle w:val="ConsPlusTitle"/>
        <w:jc w:val="center"/>
      </w:pPr>
      <w:r>
        <w:t>на земельных участках</w:t>
      </w:r>
    </w:p>
    <w:p w:rsidR="001573C4" w:rsidRDefault="001573C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157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3C4" w:rsidRDefault="001573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3C4" w:rsidRDefault="001573C4">
            <w:pPr>
              <w:pStyle w:val="ConsPlusNormal"/>
              <w:jc w:val="both"/>
            </w:pPr>
            <w:proofErr w:type="spellStart"/>
            <w:r>
              <w:rPr>
                <w:color w:val="392C69"/>
              </w:rPr>
              <w:t>КонсультантПлюс</w:t>
            </w:r>
            <w:proofErr w:type="spellEnd"/>
            <w:r>
              <w:rPr>
                <w:color w:val="392C69"/>
              </w:rPr>
              <w:t>: примечание.</w:t>
            </w:r>
          </w:p>
          <w:p w:rsidR="001573C4" w:rsidRDefault="001573C4">
            <w:pPr>
              <w:pStyle w:val="ConsPlusNormal"/>
              <w:jc w:val="both"/>
            </w:pPr>
            <w:r>
              <w:rPr>
                <w:color w:val="392C69"/>
              </w:rPr>
              <w:t xml:space="preserve">С 01.09.2023 ранее установленные особые условия использования земельных участков, </w:t>
            </w:r>
            <w:hyperlink r:id="rId27">
              <w:r>
                <w:rPr>
                  <w:color w:val="0000FF"/>
                </w:rPr>
                <w:t>определяются</w:t>
              </w:r>
            </w:hyperlink>
            <w:r>
              <w:rPr>
                <w:color w:val="392C69"/>
              </w:rPr>
              <w:t xml:space="preserve"> в соответствии с данным документом (в ред. Постановления Правительства РФ от 18.02.2023 N 270).</w:t>
            </w: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r>
    </w:tbl>
    <w:p w:rsidR="001573C4" w:rsidRDefault="001573C4">
      <w:pPr>
        <w:pStyle w:val="ConsPlusNormal"/>
        <w:spacing w:before="280"/>
        <w:ind w:firstLine="540"/>
        <w:jc w:val="both"/>
      </w:pPr>
      <w:bookmarkStart w:id="5" w:name="P82"/>
      <w:bookmarkEnd w:id="5"/>
      <w:r>
        <w:t>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573C4" w:rsidRDefault="001573C4">
      <w:pPr>
        <w:pStyle w:val="ConsPlusNormal"/>
        <w:spacing w:before="220"/>
        <w:ind w:firstLine="540"/>
        <w:jc w:val="both"/>
      </w:pPr>
      <w: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573C4" w:rsidRDefault="001573C4">
      <w:pPr>
        <w:pStyle w:val="ConsPlusNormal"/>
        <w:spacing w:before="220"/>
        <w:ind w:firstLine="540"/>
        <w:jc w:val="both"/>
      </w:pPr>
      <w:proofErr w:type="gramStart"/>
      <w: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t xml:space="preserve"> устранению их последствий на всем </w:t>
      </w:r>
      <w:r>
        <w:lastRenderedPageBreak/>
        <w:t>протяжении границы объекта электроэнергетики;</w:t>
      </w:r>
    </w:p>
    <w:p w:rsidR="001573C4" w:rsidRDefault="001573C4">
      <w:pPr>
        <w:pStyle w:val="ConsPlusNormal"/>
        <w:jc w:val="both"/>
      </w:pPr>
      <w:r>
        <w:t>(</w:t>
      </w:r>
      <w:proofErr w:type="spellStart"/>
      <w:r>
        <w:t>пп</w:t>
      </w:r>
      <w:proofErr w:type="spellEnd"/>
      <w:r>
        <w:t xml:space="preserve">. "б" в ред. </w:t>
      </w:r>
      <w:hyperlink r:id="rId28">
        <w:r>
          <w:rPr>
            <w:color w:val="0000FF"/>
          </w:rPr>
          <w:t>Постановления</w:t>
        </w:r>
      </w:hyperlink>
      <w:r>
        <w:t xml:space="preserve"> Правительства РФ от 18.02.2023 N 270)</w:t>
      </w:r>
    </w:p>
    <w:p w:rsidR="001573C4" w:rsidRDefault="001573C4">
      <w:pPr>
        <w:pStyle w:val="ConsPlusNormal"/>
        <w:spacing w:before="220"/>
        <w:ind w:firstLine="540"/>
        <w:jc w:val="both"/>
      </w:pPr>
      <w:proofErr w:type="gramStart"/>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t xml:space="preserve"> линий электропередачи;</w:t>
      </w:r>
    </w:p>
    <w:p w:rsidR="001573C4" w:rsidRDefault="001573C4">
      <w:pPr>
        <w:pStyle w:val="ConsPlusNormal"/>
        <w:spacing w:before="220"/>
        <w:ind w:firstLine="540"/>
        <w:jc w:val="both"/>
      </w:pPr>
      <w:r>
        <w:t>г) размещать свалки;</w:t>
      </w:r>
    </w:p>
    <w:p w:rsidR="001573C4" w:rsidRDefault="001573C4">
      <w:pPr>
        <w:pStyle w:val="ConsPlusNormal"/>
        <w:spacing w:before="220"/>
        <w:ind w:firstLine="540"/>
        <w:jc w:val="both"/>
      </w:pPr>
      <w: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573C4" w:rsidRDefault="001573C4">
      <w:pPr>
        <w:pStyle w:val="ConsPlusNormal"/>
        <w:spacing w:before="220"/>
        <w:ind w:firstLine="540"/>
        <w:jc w:val="both"/>
      </w:pPr>
      <w: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1573C4" w:rsidRDefault="001573C4">
      <w:pPr>
        <w:pStyle w:val="ConsPlusNormal"/>
        <w:jc w:val="both"/>
      </w:pPr>
      <w:r>
        <w:t>(</w:t>
      </w:r>
      <w:proofErr w:type="spellStart"/>
      <w:r>
        <w:t>пп</w:t>
      </w:r>
      <w:proofErr w:type="spellEnd"/>
      <w:r>
        <w:t xml:space="preserve">. "е" </w:t>
      </w:r>
      <w:proofErr w:type="gramStart"/>
      <w:r>
        <w:t>введен</w:t>
      </w:r>
      <w:proofErr w:type="gramEnd"/>
      <w:r>
        <w:t xml:space="preserve"> </w:t>
      </w:r>
      <w:hyperlink r:id="rId29">
        <w:r>
          <w:rPr>
            <w:color w:val="0000FF"/>
          </w:rPr>
          <w:t>Постановлением</w:t>
        </w:r>
      </w:hyperlink>
      <w:r>
        <w:t xml:space="preserve"> Правительства РФ от 18.02.2023 N 270)</w:t>
      </w:r>
    </w:p>
    <w:p w:rsidR="001573C4" w:rsidRDefault="001573C4">
      <w:pPr>
        <w:pStyle w:val="ConsPlusNormal"/>
        <w:spacing w:before="220"/>
        <w:ind w:firstLine="540"/>
        <w:jc w:val="both"/>
      </w:pPr>
      <w: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1573C4" w:rsidRDefault="001573C4">
      <w:pPr>
        <w:pStyle w:val="ConsPlusNormal"/>
        <w:jc w:val="both"/>
      </w:pPr>
      <w:r>
        <w:t>(</w:t>
      </w:r>
      <w:proofErr w:type="spellStart"/>
      <w:r>
        <w:t>пп</w:t>
      </w:r>
      <w:proofErr w:type="spellEnd"/>
      <w:r>
        <w:t xml:space="preserve">. "ж" </w:t>
      </w:r>
      <w:proofErr w:type="gramStart"/>
      <w:r>
        <w:t>введен</w:t>
      </w:r>
      <w:proofErr w:type="gramEnd"/>
      <w:r>
        <w:t xml:space="preserve"> </w:t>
      </w:r>
      <w:hyperlink r:id="rId30">
        <w:r>
          <w:rPr>
            <w:color w:val="0000FF"/>
          </w:rPr>
          <w:t>Постановлением</w:t>
        </w:r>
      </w:hyperlink>
      <w:r>
        <w:t xml:space="preserve"> Правительства РФ от 18.02.2023 N 270)</w:t>
      </w:r>
    </w:p>
    <w:p w:rsidR="001573C4" w:rsidRDefault="001573C4">
      <w:pPr>
        <w:pStyle w:val="ConsPlusNormal"/>
        <w:spacing w:before="220"/>
        <w:ind w:firstLine="540"/>
        <w:jc w:val="both"/>
      </w:pPr>
      <w: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1573C4" w:rsidRDefault="001573C4">
      <w:pPr>
        <w:pStyle w:val="ConsPlusNormal"/>
        <w:jc w:val="both"/>
      </w:pPr>
      <w:r>
        <w:t>(</w:t>
      </w:r>
      <w:proofErr w:type="spellStart"/>
      <w:r>
        <w:t>пп</w:t>
      </w:r>
      <w:proofErr w:type="spellEnd"/>
      <w:r>
        <w:t xml:space="preserve">. "з" </w:t>
      </w:r>
      <w:proofErr w:type="gramStart"/>
      <w:r>
        <w:t>введен</w:t>
      </w:r>
      <w:proofErr w:type="gramEnd"/>
      <w:r>
        <w:t xml:space="preserve"> </w:t>
      </w:r>
      <w:hyperlink r:id="rId31">
        <w:r>
          <w:rPr>
            <w:color w:val="0000FF"/>
          </w:rPr>
          <w:t>Постановлением</w:t>
        </w:r>
      </w:hyperlink>
      <w:r>
        <w:t xml:space="preserve"> Правительства РФ от 18.02.2023 N 270)</w:t>
      </w:r>
    </w:p>
    <w:p w:rsidR="001573C4" w:rsidRDefault="001573C4">
      <w:pPr>
        <w:pStyle w:val="ConsPlusNormal"/>
        <w:spacing w:before="220"/>
        <w:ind w:firstLine="540"/>
        <w:jc w:val="both"/>
      </w:pPr>
      <w:bookmarkStart w:id="6" w:name="P95"/>
      <w:bookmarkEnd w:id="6"/>
      <w:r>
        <w:t xml:space="preserve">9. В охранных зонах, установленных для объектов электросетевого хозяйства напряжением свыше 1000 вольт, помимо действий, предусмотренных </w:t>
      </w:r>
      <w:hyperlink w:anchor="P82">
        <w:r>
          <w:rPr>
            <w:color w:val="0000FF"/>
          </w:rPr>
          <w:t>пунктом 8</w:t>
        </w:r>
      </w:hyperlink>
      <w:r>
        <w:t xml:space="preserve"> настоящих Правил, запрещается:</w:t>
      </w:r>
    </w:p>
    <w:p w:rsidR="001573C4" w:rsidRDefault="001573C4">
      <w:pPr>
        <w:pStyle w:val="ConsPlusNormal"/>
        <w:spacing w:before="220"/>
        <w:ind w:firstLine="540"/>
        <w:jc w:val="both"/>
      </w:pPr>
      <w:proofErr w:type="gramStart"/>
      <w:r>
        <w:t>а) складировать или размещать хранилища любых, в том числе горюче-смазочных, материалов;</w:t>
      </w:r>
      <w:proofErr w:type="gramEnd"/>
    </w:p>
    <w:p w:rsidR="001573C4" w:rsidRDefault="001573C4">
      <w:pPr>
        <w:pStyle w:val="ConsPlusNormal"/>
        <w:spacing w:before="220"/>
        <w:ind w:firstLine="540"/>
        <w:jc w:val="both"/>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573C4" w:rsidRDefault="001573C4">
      <w:pPr>
        <w:pStyle w:val="ConsPlusNormal"/>
        <w:jc w:val="both"/>
      </w:pPr>
      <w:r>
        <w:t xml:space="preserve">(в ред. </w:t>
      </w:r>
      <w:hyperlink r:id="rId32">
        <w:r>
          <w:rPr>
            <w:color w:val="0000FF"/>
          </w:rPr>
          <w:t>Постановления</w:t>
        </w:r>
      </w:hyperlink>
      <w:r>
        <w:t xml:space="preserve"> Правительства РФ от 26.08.2013 N 736)</w:t>
      </w:r>
    </w:p>
    <w:p w:rsidR="001573C4" w:rsidRDefault="001573C4">
      <w:pPr>
        <w:pStyle w:val="ConsPlusNormal"/>
        <w:spacing w:before="220"/>
        <w:ind w:firstLine="540"/>
        <w:jc w:val="both"/>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573C4" w:rsidRDefault="001573C4">
      <w:pPr>
        <w:pStyle w:val="ConsPlusNormal"/>
        <w:spacing w:before="220"/>
        <w:ind w:firstLine="540"/>
        <w:jc w:val="both"/>
      </w:pPr>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573C4" w:rsidRDefault="001573C4">
      <w:pPr>
        <w:pStyle w:val="ConsPlusNormal"/>
        <w:spacing w:before="220"/>
        <w:ind w:firstLine="540"/>
        <w:jc w:val="both"/>
      </w:pPr>
      <w:r>
        <w:t>д) осуществлять проход судов с поднятыми стрелами кранов и других механизмов (в охранных зонах воздушных линий электропередачи);</w:t>
      </w:r>
    </w:p>
    <w:p w:rsidR="001573C4" w:rsidRDefault="001573C4">
      <w:pPr>
        <w:pStyle w:val="ConsPlusNormal"/>
        <w:spacing w:before="220"/>
        <w:ind w:firstLine="540"/>
        <w:jc w:val="both"/>
      </w:pPr>
      <w: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t>кВ</w:t>
      </w:r>
      <w:proofErr w:type="spellEnd"/>
      <w:r>
        <w:t xml:space="preserve"> и выше (исключительно в охранных зонах воздушных линий электропередачи);</w:t>
      </w:r>
    </w:p>
    <w:p w:rsidR="001573C4" w:rsidRDefault="001573C4">
      <w:pPr>
        <w:pStyle w:val="ConsPlusNormal"/>
        <w:jc w:val="both"/>
      </w:pPr>
      <w:r>
        <w:t>(</w:t>
      </w:r>
      <w:proofErr w:type="spellStart"/>
      <w:r>
        <w:t>пп</w:t>
      </w:r>
      <w:proofErr w:type="spellEnd"/>
      <w:r>
        <w:t xml:space="preserve">. "е" </w:t>
      </w:r>
      <w:proofErr w:type="gramStart"/>
      <w:r>
        <w:t>введен</w:t>
      </w:r>
      <w:proofErr w:type="gramEnd"/>
      <w:r>
        <w:t xml:space="preserve"> </w:t>
      </w:r>
      <w:hyperlink r:id="rId33">
        <w:r>
          <w:rPr>
            <w:color w:val="0000FF"/>
          </w:rPr>
          <w:t>Постановлением</w:t>
        </w:r>
      </w:hyperlink>
      <w:r>
        <w:t xml:space="preserve"> Правительства РФ от 18.02.2023 N 270)</w:t>
      </w:r>
    </w:p>
    <w:p w:rsidR="001573C4" w:rsidRDefault="001573C4">
      <w:pPr>
        <w:pStyle w:val="ConsPlusNormal"/>
        <w:spacing w:before="220"/>
        <w:ind w:firstLine="540"/>
        <w:jc w:val="both"/>
      </w:pPr>
      <w:r>
        <w:t>ж) устанавливать рекламные конструкции.</w:t>
      </w:r>
    </w:p>
    <w:p w:rsidR="001573C4" w:rsidRDefault="001573C4">
      <w:pPr>
        <w:pStyle w:val="ConsPlusNormal"/>
        <w:jc w:val="both"/>
      </w:pPr>
      <w:r>
        <w:t>(</w:t>
      </w:r>
      <w:proofErr w:type="spellStart"/>
      <w:r>
        <w:t>пп</w:t>
      </w:r>
      <w:proofErr w:type="spellEnd"/>
      <w:r>
        <w:t xml:space="preserve">. "ж" </w:t>
      </w:r>
      <w:proofErr w:type="gramStart"/>
      <w:r>
        <w:t>введен</w:t>
      </w:r>
      <w:proofErr w:type="gramEnd"/>
      <w:r>
        <w:t xml:space="preserve"> </w:t>
      </w:r>
      <w:hyperlink r:id="rId34">
        <w:r>
          <w:rPr>
            <w:color w:val="0000FF"/>
          </w:rPr>
          <w:t>Постановлением</w:t>
        </w:r>
      </w:hyperlink>
      <w:r>
        <w:t xml:space="preserve"> Правительства РФ от 18.02.2023 N 270)</w:t>
      </w:r>
    </w:p>
    <w:p w:rsidR="001573C4" w:rsidRDefault="001573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157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3C4" w:rsidRDefault="001573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3C4" w:rsidRDefault="001573C4">
            <w:pPr>
              <w:pStyle w:val="ConsPlusNormal"/>
              <w:jc w:val="both"/>
            </w:pPr>
            <w:proofErr w:type="spellStart"/>
            <w:r>
              <w:rPr>
                <w:color w:val="392C69"/>
              </w:rPr>
              <w:t>КонсультантПлюс</w:t>
            </w:r>
            <w:proofErr w:type="spellEnd"/>
            <w:r>
              <w:rPr>
                <w:color w:val="392C69"/>
              </w:rPr>
              <w:t>: примечание.</w:t>
            </w:r>
          </w:p>
          <w:p w:rsidR="001573C4" w:rsidRDefault="001573C4">
            <w:pPr>
              <w:pStyle w:val="ConsPlusNormal"/>
              <w:jc w:val="both"/>
            </w:pPr>
            <w:r>
              <w:rPr>
                <w:color w:val="392C69"/>
              </w:rPr>
              <w:t xml:space="preserve">Требования к параметрам зданий, сооружений не применяются в случаях, установленных </w:t>
            </w:r>
            <w:hyperlink r:id="rId35">
              <w:r>
                <w:rPr>
                  <w:color w:val="0000FF"/>
                </w:rPr>
                <w:t>Постановлением</w:t>
              </w:r>
            </w:hyperlink>
            <w:r>
              <w:rPr>
                <w:color w:val="392C69"/>
              </w:rPr>
              <w:t xml:space="preserve"> Правительства РФ от 18.02.2023 N 270.</w:t>
            </w: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r>
    </w:tbl>
    <w:p w:rsidR="001573C4" w:rsidRDefault="001573C4">
      <w:pPr>
        <w:pStyle w:val="ConsPlusNormal"/>
        <w:spacing w:before="280"/>
        <w:ind w:firstLine="540"/>
        <w:jc w:val="both"/>
      </w:pPr>
      <w:bookmarkStart w:id="7" w:name="P108"/>
      <w:bookmarkEnd w:id="7"/>
      <w:r>
        <w:lastRenderedPageBreak/>
        <w:t>10. В охранных зонах допускается размещение зданий и сооружений при соблюдении следующих параметров:</w:t>
      </w:r>
    </w:p>
    <w:p w:rsidR="001573C4" w:rsidRDefault="001573C4">
      <w:pPr>
        <w:pStyle w:val="ConsPlusNormal"/>
        <w:spacing w:before="220"/>
        <w:ind w:firstLine="540"/>
        <w:jc w:val="both"/>
      </w:pPr>
      <w:proofErr w:type="gramStart"/>
      <w: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w:t>
      </w:r>
      <w:proofErr w:type="gramEnd"/>
      <w:r>
        <w:t xml:space="preserve"> их последствий на всем протяжении границы объекта электроэнергетики);</w:t>
      </w:r>
    </w:p>
    <w:p w:rsidR="001573C4" w:rsidRDefault="001573C4">
      <w:pPr>
        <w:pStyle w:val="ConsPlusNormal"/>
        <w:spacing w:before="220"/>
        <w:ind w:firstLine="540"/>
        <w:jc w:val="both"/>
      </w:pPr>
      <w:r>
        <w:t xml:space="preserve">б) расстояние по горизонтали от элементов зданий и сооружений до проводов воздушных линий электропередачи напряжением до 1 </w:t>
      </w:r>
      <w:proofErr w:type="spellStart"/>
      <w:r>
        <w:t>кВ</w:t>
      </w:r>
      <w:proofErr w:type="spellEnd"/>
      <w:r>
        <w:t xml:space="preserve"> с неизолированными проводами (при наибольшем их отклонении) должно быть не менее:</w:t>
      </w:r>
    </w:p>
    <w:p w:rsidR="001573C4" w:rsidRDefault="001573C4">
      <w:pPr>
        <w:pStyle w:val="ConsPlusNormal"/>
        <w:spacing w:before="220"/>
        <w:ind w:firstLine="540"/>
        <w:jc w:val="both"/>
      </w:pPr>
      <w:r>
        <w:t>1,5 метра - от выступающих частей зданий, террас и окон;</w:t>
      </w:r>
    </w:p>
    <w:p w:rsidR="001573C4" w:rsidRDefault="001573C4">
      <w:pPr>
        <w:pStyle w:val="ConsPlusNormal"/>
        <w:spacing w:before="220"/>
        <w:ind w:firstLine="540"/>
        <w:jc w:val="both"/>
      </w:pPr>
      <w:r>
        <w:t>1 метра - от глухих стен;</w:t>
      </w:r>
    </w:p>
    <w:p w:rsidR="001573C4" w:rsidRDefault="001573C4">
      <w:pPr>
        <w:pStyle w:val="ConsPlusNormal"/>
        <w:spacing w:before="220"/>
        <w:ind w:firstLine="540"/>
        <w:jc w:val="both"/>
      </w:pPr>
      <w:r>
        <w:t xml:space="preserve">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t>кВ</w:t>
      </w:r>
      <w:proofErr w:type="spellEnd"/>
      <w:r>
        <w:t xml:space="preserve"> (при наибольшем их отклонении) должно быть не менее:</w:t>
      </w:r>
    </w:p>
    <w:p w:rsidR="001573C4" w:rsidRDefault="001573C4">
      <w:pPr>
        <w:pStyle w:val="ConsPlusNormal"/>
        <w:spacing w:before="220"/>
        <w:ind w:firstLine="540"/>
        <w:jc w:val="both"/>
      </w:pPr>
      <w:r>
        <w:t>1 метра - от выступающих частей зданий, террас и окон;</w:t>
      </w:r>
    </w:p>
    <w:p w:rsidR="001573C4" w:rsidRDefault="001573C4">
      <w:pPr>
        <w:pStyle w:val="ConsPlusNormal"/>
        <w:spacing w:before="220"/>
        <w:ind w:firstLine="540"/>
        <w:jc w:val="both"/>
      </w:pPr>
      <w:r>
        <w:t>0,2 метра - от глухих стен зданий, сооружений;</w:t>
      </w:r>
    </w:p>
    <w:p w:rsidR="001573C4" w:rsidRDefault="001573C4">
      <w:pPr>
        <w:pStyle w:val="ConsPlusNormal"/>
        <w:spacing w:before="220"/>
        <w:ind w:firstLine="540"/>
        <w:jc w:val="both"/>
      </w:pPr>
      <w:r>
        <w:t xml:space="preserve">г) допускается размещение зданий и сооружений под проводами воздушных линий электропередачи напряжением до 1 </w:t>
      </w:r>
      <w:proofErr w:type="spellStart"/>
      <w:r>
        <w:t>кВ</w:t>
      </w:r>
      <w:proofErr w:type="spellEnd"/>
      <w: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1573C4" w:rsidRDefault="001573C4">
      <w:pPr>
        <w:pStyle w:val="ConsPlusNormal"/>
        <w:spacing w:before="220"/>
        <w:ind w:firstLine="540"/>
        <w:jc w:val="both"/>
      </w:pPr>
      <w:r>
        <w:t xml:space="preserve">д) расстояние по горизонтали от элементов зданий и сооружений до проводов воздушных линий электропередачи напряжением свыше 1 </w:t>
      </w:r>
      <w:proofErr w:type="spellStart"/>
      <w:r>
        <w:t>кВ</w:t>
      </w:r>
      <w:proofErr w:type="spellEnd"/>
      <w:r>
        <w:t xml:space="preserve"> (при наибольшем их отклонении) должно быть не менее:</w:t>
      </w:r>
    </w:p>
    <w:p w:rsidR="001573C4" w:rsidRDefault="001573C4">
      <w:pPr>
        <w:pStyle w:val="ConsPlusNormal"/>
        <w:spacing w:before="220"/>
        <w:ind w:firstLine="540"/>
        <w:jc w:val="both"/>
      </w:pPr>
      <w:r>
        <w:t xml:space="preserve">2 метров - при проектном номинальном классе напряжения до 20 </w:t>
      </w:r>
      <w:proofErr w:type="spellStart"/>
      <w:r>
        <w:t>кВ</w:t>
      </w:r>
      <w:proofErr w:type="spellEnd"/>
      <w:r>
        <w:t>;</w:t>
      </w:r>
    </w:p>
    <w:p w:rsidR="001573C4" w:rsidRDefault="001573C4">
      <w:pPr>
        <w:pStyle w:val="ConsPlusNormal"/>
        <w:spacing w:before="220"/>
        <w:ind w:firstLine="540"/>
        <w:jc w:val="both"/>
      </w:pPr>
      <w:r>
        <w:t xml:space="preserve">4 метров - при проектном номинальном классе напряжения 35 - 110 </w:t>
      </w:r>
      <w:proofErr w:type="spellStart"/>
      <w:r>
        <w:t>кВ</w:t>
      </w:r>
      <w:proofErr w:type="spellEnd"/>
      <w:r>
        <w:t>;</w:t>
      </w:r>
    </w:p>
    <w:p w:rsidR="001573C4" w:rsidRDefault="001573C4">
      <w:pPr>
        <w:pStyle w:val="ConsPlusNormal"/>
        <w:spacing w:before="220"/>
        <w:ind w:firstLine="540"/>
        <w:jc w:val="both"/>
      </w:pPr>
      <w:r>
        <w:t xml:space="preserve">5 метров - при проектном номинальном классе напряжения 150 </w:t>
      </w:r>
      <w:proofErr w:type="spellStart"/>
      <w:r>
        <w:t>кВ</w:t>
      </w:r>
      <w:proofErr w:type="spellEnd"/>
      <w:r>
        <w:t>;</w:t>
      </w:r>
    </w:p>
    <w:p w:rsidR="001573C4" w:rsidRDefault="001573C4">
      <w:pPr>
        <w:pStyle w:val="ConsPlusNormal"/>
        <w:spacing w:before="220"/>
        <w:ind w:firstLine="540"/>
        <w:jc w:val="both"/>
      </w:pPr>
      <w:r>
        <w:t xml:space="preserve">6 метров - при проектном номинальном классе напряжения 220 </w:t>
      </w:r>
      <w:proofErr w:type="spellStart"/>
      <w:r>
        <w:t>кВ</w:t>
      </w:r>
      <w:proofErr w:type="spellEnd"/>
      <w:r>
        <w:t>;</w:t>
      </w:r>
    </w:p>
    <w:p w:rsidR="001573C4" w:rsidRDefault="001573C4">
      <w:pPr>
        <w:pStyle w:val="ConsPlusNormal"/>
        <w:spacing w:before="220"/>
        <w:ind w:firstLine="540"/>
        <w:jc w:val="both"/>
      </w:pPr>
      <w: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t>кВ</w:t>
      </w:r>
      <w:proofErr w:type="spellEnd"/>
      <w:r>
        <w:t>;</w:t>
      </w:r>
    </w:p>
    <w:p w:rsidR="001573C4" w:rsidRDefault="001573C4">
      <w:pPr>
        <w:pStyle w:val="ConsPlusNormal"/>
        <w:spacing w:before="220"/>
        <w:ind w:firstLine="540"/>
        <w:jc w:val="both"/>
      </w:pPr>
      <w: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t>кВ</w:t>
      </w:r>
      <w:proofErr w:type="spellEnd"/>
      <w:r>
        <w:t>;</w:t>
      </w:r>
    </w:p>
    <w:p w:rsidR="001573C4" w:rsidRDefault="001573C4">
      <w:pPr>
        <w:pStyle w:val="ConsPlusNormal"/>
        <w:spacing w:before="220"/>
        <w:ind w:firstLine="540"/>
        <w:jc w:val="both"/>
      </w:pPr>
      <w: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t>кВ</w:t>
      </w:r>
      <w:proofErr w:type="spellEnd"/>
      <w:r>
        <w:t>;</w:t>
      </w:r>
    </w:p>
    <w:p w:rsidR="001573C4" w:rsidRDefault="001573C4">
      <w:pPr>
        <w:pStyle w:val="ConsPlusNormal"/>
        <w:spacing w:before="220"/>
        <w:ind w:firstLine="540"/>
        <w:jc w:val="both"/>
      </w:pPr>
      <w: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1573C4" w:rsidRDefault="001573C4">
      <w:pPr>
        <w:pStyle w:val="ConsPlusNormal"/>
        <w:spacing w:before="220"/>
        <w:ind w:firstLine="540"/>
        <w:jc w:val="both"/>
      </w:pPr>
      <w:proofErr w:type="gramStart"/>
      <w:r>
        <w:lastRenderedPageBreak/>
        <w:t xml:space="preserve">производственные здания и (или) сооружения промышленных предприятий I и </w:t>
      </w:r>
      <w:proofErr w:type="spellStart"/>
      <w:r>
        <w:t>II</w:t>
      </w:r>
      <w:proofErr w:type="spellEnd"/>
      <w:r>
        <w:t xml:space="preserve">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t>кВ</w:t>
      </w:r>
      <w:proofErr w:type="spellEnd"/>
      <w:r>
        <w:t>,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t>,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1573C4" w:rsidRDefault="001573C4">
      <w:pPr>
        <w:pStyle w:val="ConsPlusNormal"/>
        <w:spacing w:before="220"/>
        <w:ind w:firstLine="540"/>
        <w:jc w:val="both"/>
      </w:pPr>
      <w:r>
        <w:t xml:space="preserve">3 метров - при проектном номинальном классе напряжения до 35 </w:t>
      </w:r>
      <w:proofErr w:type="spellStart"/>
      <w:r>
        <w:t>кВ</w:t>
      </w:r>
      <w:proofErr w:type="spellEnd"/>
      <w:r>
        <w:t>;</w:t>
      </w:r>
    </w:p>
    <w:p w:rsidR="001573C4" w:rsidRDefault="001573C4">
      <w:pPr>
        <w:pStyle w:val="ConsPlusNormal"/>
        <w:spacing w:before="220"/>
        <w:ind w:firstLine="540"/>
        <w:jc w:val="both"/>
      </w:pPr>
      <w:r>
        <w:t xml:space="preserve">4 метров - при проектном номинальном классе напряжения 110 </w:t>
      </w:r>
      <w:proofErr w:type="spellStart"/>
      <w:r>
        <w:t>кВ</w:t>
      </w:r>
      <w:proofErr w:type="spellEnd"/>
      <w:r>
        <w:t>;</w:t>
      </w:r>
    </w:p>
    <w:p w:rsidR="001573C4" w:rsidRDefault="001573C4">
      <w:pPr>
        <w:pStyle w:val="ConsPlusNormal"/>
        <w:spacing w:before="220"/>
        <w:ind w:firstLine="540"/>
        <w:jc w:val="both"/>
      </w:pPr>
      <w:r>
        <w:t xml:space="preserve">4 метров - при проектном номинальном классе напряжения 150 </w:t>
      </w:r>
      <w:proofErr w:type="spellStart"/>
      <w:r>
        <w:t>кВ</w:t>
      </w:r>
      <w:proofErr w:type="spellEnd"/>
      <w:r>
        <w:t>;</w:t>
      </w:r>
    </w:p>
    <w:p w:rsidR="001573C4" w:rsidRDefault="001573C4">
      <w:pPr>
        <w:pStyle w:val="ConsPlusNormal"/>
        <w:spacing w:before="220"/>
        <w:ind w:firstLine="540"/>
        <w:jc w:val="both"/>
      </w:pPr>
      <w:r>
        <w:t xml:space="preserve">5 метров - при проектном номинальном классе напряжения 220 </w:t>
      </w:r>
      <w:proofErr w:type="spellStart"/>
      <w:r>
        <w:t>кВ</w:t>
      </w:r>
      <w:proofErr w:type="spellEnd"/>
      <w:r>
        <w:t>;</w:t>
      </w:r>
    </w:p>
    <w:p w:rsidR="001573C4" w:rsidRDefault="001573C4">
      <w:pPr>
        <w:pStyle w:val="ConsPlusNormal"/>
        <w:spacing w:before="220"/>
        <w:ind w:firstLine="540"/>
        <w:jc w:val="both"/>
      </w:pPr>
      <w:r>
        <w:t xml:space="preserve">7,5 метра - при проектном номинальном классе напряжения 330 - 400 </w:t>
      </w:r>
      <w:proofErr w:type="spellStart"/>
      <w:r>
        <w:t>кВ</w:t>
      </w:r>
      <w:proofErr w:type="spellEnd"/>
      <w:r>
        <w:t>;</w:t>
      </w:r>
    </w:p>
    <w:p w:rsidR="001573C4" w:rsidRDefault="001573C4">
      <w:pPr>
        <w:pStyle w:val="ConsPlusNormal"/>
        <w:spacing w:before="220"/>
        <w:ind w:firstLine="540"/>
        <w:jc w:val="both"/>
      </w:pPr>
      <w:r>
        <w:t xml:space="preserve">8 метров - при проектном номинальном классе напряжения 500 </w:t>
      </w:r>
      <w:proofErr w:type="spellStart"/>
      <w:r>
        <w:t>кВ</w:t>
      </w:r>
      <w:proofErr w:type="spellEnd"/>
      <w:r>
        <w:t>;</w:t>
      </w:r>
    </w:p>
    <w:p w:rsidR="001573C4" w:rsidRDefault="001573C4">
      <w:pPr>
        <w:pStyle w:val="ConsPlusNormal"/>
        <w:spacing w:before="220"/>
        <w:ind w:firstLine="540"/>
        <w:jc w:val="both"/>
      </w:pPr>
      <w:r>
        <w:t xml:space="preserve">12 метров - при проектном номинальном классе напряжения 750 </w:t>
      </w:r>
      <w:proofErr w:type="spellStart"/>
      <w:r>
        <w:t>кВ</w:t>
      </w:r>
      <w:proofErr w:type="spellEnd"/>
      <w:r>
        <w:t>;</w:t>
      </w:r>
    </w:p>
    <w:p w:rsidR="001573C4" w:rsidRDefault="001573C4">
      <w:pPr>
        <w:pStyle w:val="ConsPlusNormal"/>
        <w:spacing w:before="220"/>
        <w:ind w:firstLine="540"/>
        <w:jc w:val="both"/>
      </w:pPr>
      <w: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t>кВ</w:t>
      </w:r>
      <w:proofErr w:type="spellEnd"/>
      <w: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1573C4" w:rsidRDefault="001573C4">
      <w:pPr>
        <w:pStyle w:val="ConsPlusNormal"/>
        <w:spacing w:before="220"/>
        <w:ind w:firstLine="540"/>
        <w:jc w:val="both"/>
      </w:pPr>
      <w:r>
        <w:t xml:space="preserve">3 метров - при проектном номинальном классе напряжения до 35 </w:t>
      </w:r>
      <w:proofErr w:type="spellStart"/>
      <w:r>
        <w:t>кВ</w:t>
      </w:r>
      <w:proofErr w:type="spellEnd"/>
      <w:r>
        <w:t>;</w:t>
      </w:r>
    </w:p>
    <w:p w:rsidR="001573C4" w:rsidRDefault="001573C4">
      <w:pPr>
        <w:pStyle w:val="ConsPlusNormal"/>
        <w:spacing w:before="220"/>
        <w:ind w:firstLine="540"/>
        <w:jc w:val="both"/>
      </w:pPr>
      <w:r>
        <w:t xml:space="preserve">4 метров - при проектном номинальном классе напряжения 110 </w:t>
      </w:r>
      <w:proofErr w:type="spellStart"/>
      <w:r>
        <w:t>кВ</w:t>
      </w:r>
      <w:proofErr w:type="spellEnd"/>
      <w:r>
        <w:t>;</w:t>
      </w:r>
    </w:p>
    <w:p w:rsidR="001573C4" w:rsidRDefault="001573C4">
      <w:pPr>
        <w:pStyle w:val="ConsPlusNormal"/>
        <w:spacing w:before="220"/>
        <w:ind w:firstLine="540"/>
        <w:jc w:val="both"/>
      </w:pPr>
      <w:r>
        <w:t xml:space="preserve">4 метров - при проектном номинальном классе напряжения 150 </w:t>
      </w:r>
      <w:proofErr w:type="spellStart"/>
      <w:r>
        <w:t>кВ</w:t>
      </w:r>
      <w:proofErr w:type="spellEnd"/>
      <w:r>
        <w:t>;</w:t>
      </w:r>
    </w:p>
    <w:p w:rsidR="001573C4" w:rsidRDefault="001573C4">
      <w:pPr>
        <w:pStyle w:val="ConsPlusNormal"/>
        <w:spacing w:before="220"/>
        <w:ind w:firstLine="540"/>
        <w:jc w:val="both"/>
      </w:pPr>
      <w:r>
        <w:t xml:space="preserve">4 метров - при проектном номинальном классе напряжения 220 </w:t>
      </w:r>
      <w:proofErr w:type="spellStart"/>
      <w:r>
        <w:t>кВ</w:t>
      </w:r>
      <w:proofErr w:type="spellEnd"/>
      <w:r>
        <w:t>;</w:t>
      </w:r>
    </w:p>
    <w:p w:rsidR="001573C4" w:rsidRDefault="001573C4">
      <w:pPr>
        <w:pStyle w:val="ConsPlusNormal"/>
        <w:spacing w:before="220"/>
        <w:ind w:firstLine="540"/>
        <w:jc w:val="both"/>
      </w:pPr>
      <w:r>
        <w:t xml:space="preserve">5 метров - при проектном номинальном классе напряжения 330 - 400 </w:t>
      </w:r>
      <w:proofErr w:type="spellStart"/>
      <w:r>
        <w:t>кВ</w:t>
      </w:r>
      <w:proofErr w:type="spellEnd"/>
      <w:r>
        <w:t>;</w:t>
      </w:r>
    </w:p>
    <w:p w:rsidR="001573C4" w:rsidRDefault="001573C4">
      <w:pPr>
        <w:pStyle w:val="ConsPlusNormal"/>
        <w:spacing w:before="220"/>
        <w:ind w:firstLine="540"/>
        <w:jc w:val="both"/>
      </w:pPr>
      <w:r>
        <w:t xml:space="preserve">5 метров - при проектном номинальном классе напряжения 500 </w:t>
      </w:r>
      <w:proofErr w:type="spellStart"/>
      <w:r>
        <w:t>кВ</w:t>
      </w:r>
      <w:proofErr w:type="spellEnd"/>
      <w:r>
        <w:t>;</w:t>
      </w:r>
    </w:p>
    <w:p w:rsidR="001573C4" w:rsidRDefault="001573C4">
      <w:pPr>
        <w:pStyle w:val="ConsPlusNormal"/>
        <w:spacing w:before="220"/>
        <w:ind w:firstLine="540"/>
        <w:jc w:val="both"/>
      </w:pPr>
      <w: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1573C4" w:rsidRDefault="001573C4">
      <w:pPr>
        <w:pStyle w:val="ConsPlusNormal"/>
        <w:spacing w:before="220"/>
        <w:ind w:firstLine="540"/>
        <w:jc w:val="both"/>
      </w:pPr>
      <w:r>
        <w:t xml:space="preserve">7,5 метра - при проектном номинальном классе напряжения до 35 </w:t>
      </w:r>
      <w:proofErr w:type="spellStart"/>
      <w:r>
        <w:t>кВ</w:t>
      </w:r>
      <w:proofErr w:type="spellEnd"/>
      <w:r>
        <w:t>;</w:t>
      </w:r>
    </w:p>
    <w:p w:rsidR="001573C4" w:rsidRDefault="001573C4">
      <w:pPr>
        <w:pStyle w:val="ConsPlusNormal"/>
        <w:spacing w:before="220"/>
        <w:ind w:firstLine="540"/>
        <w:jc w:val="both"/>
      </w:pPr>
      <w:r>
        <w:t xml:space="preserve">7,5 метра - при проектном номинальном классе напряжения 110 </w:t>
      </w:r>
      <w:proofErr w:type="spellStart"/>
      <w:r>
        <w:t>кВ</w:t>
      </w:r>
      <w:proofErr w:type="spellEnd"/>
      <w:r>
        <w:t>;</w:t>
      </w:r>
    </w:p>
    <w:p w:rsidR="001573C4" w:rsidRDefault="001573C4">
      <w:pPr>
        <w:pStyle w:val="ConsPlusNormal"/>
        <w:spacing w:before="220"/>
        <w:ind w:firstLine="540"/>
        <w:jc w:val="both"/>
      </w:pPr>
      <w:r>
        <w:t xml:space="preserve">8 метров - при проектном номинальном классе напряжения 150 </w:t>
      </w:r>
      <w:proofErr w:type="spellStart"/>
      <w:r>
        <w:t>кВ</w:t>
      </w:r>
      <w:proofErr w:type="spellEnd"/>
      <w:r>
        <w:t>;</w:t>
      </w:r>
    </w:p>
    <w:p w:rsidR="001573C4" w:rsidRDefault="001573C4">
      <w:pPr>
        <w:pStyle w:val="ConsPlusNormal"/>
        <w:spacing w:before="220"/>
        <w:ind w:firstLine="540"/>
        <w:jc w:val="both"/>
      </w:pPr>
      <w:r>
        <w:t xml:space="preserve">8,5 метра - при проектном номинальном классе напряжения 220 </w:t>
      </w:r>
      <w:proofErr w:type="spellStart"/>
      <w:r>
        <w:t>кВ</w:t>
      </w:r>
      <w:proofErr w:type="spellEnd"/>
      <w:r>
        <w:t>;</w:t>
      </w:r>
    </w:p>
    <w:p w:rsidR="001573C4" w:rsidRDefault="001573C4">
      <w:pPr>
        <w:pStyle w:val="ConsPlusNormal"/>
        <w:spacing w:before="220"/>
        <w:ind w:firstLine="540"/>
        <w:jc w:val="both"/>
      </w:pPr>
      <w:r>
        <w:t xml:space="preserve">9 метров - при проектном номинальном классе напряжения 330 - 400 </w:t>
      </w:r>
      <w:proofErr w:type="spellStart"/>
      <w:r>
        <w:t>кВ</w:t>
      </w:r>
      <w:proofErr w:type="spellEnd"/>
      <w:r>
        <w:t>;</w:t>
      </w:r>
    </w:p>
    <w:p w:rsidR="001573C4" w:rsidRDefault="001573C4">
      <w:pPr>
        <w:pStyle w:val="ConsPlusNormal"/>
        <w:spacing w:before="220"/>
        <w:ind w:firstLine="540"/>
        <w:jc w:val="both"/>
      </w:pPr>
      <w:r>
        <w:t xml:space="preserve">9,5 метра - при проектном номинальном классе напряжения 500 </w:t>
      </w:r>
      <w:proofErr w:type="spellStart"/>
      <w:r>
        <w:t>кВ</w:t>
      </w:r>
      <w:proofErr w:type="spellEnd"/>
      <w:r>
        <w:t>;</w:t>
      </w:r>
    </w:p>
    <w:p w:rsidR="001573C4" w:rsidRDefault="001573C4">
      <w:pPr>
        <w:pStyle w:val="ConsPlusNormal"/>
        <w:spacing w:before="220"/>
        <w:ind w:firstLine="540"/>
        <w:jc w:val="both"/>
      </w:pPr>
      <w:r>
        <w:t xml:space="preserve">12 метров - при проектном номинальном классе напряжения 750 </w:t>
      </w:r>
      <w:proofErr w:type="spellStart"/>
      <w:r>
        <w:t>кВ</w:t>
      </w:r>
      <w:proofErr w:type="spellEnd"/>
      <w:r>
        <w:t>;</w:t>
      </w:r>
    </w:p>
    <w:p w:rsidR="001573C4" w:rsidRDefault="001573C4">
      <w:pPr>
        <w:pStyle w:val="ConsPlusNormal"/>
        <w:spacing w:before="220"/>
        <w:ind w:firstLine="540"/>
        <w:jc w:val="both"/>
      </w:pPr>
      <w: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1573C4" w:rsidRDefault="001573C4">
      <w:pPr>
        <w:pStyle w:val="ConsPlusNormal"/>
        <w:spacing w:before="220"/>
        <w:ind w:firstLine="540"/>
        <w:jc w:val="both"/>
      </w:pPr>
      <w:r>
        <w:t xml:space="preserve">7 метров - при проектном номинальном классе напряжения до 35 </w:t>
      </w:r>
      <w:proofErr w:type="spellStart"/>
      <w:r>
        <w:t>кВ</w:t>
      </w:r>
      <w:proofErr w:type="spellEnd"/>
      <w:r>
        <w:t>;</w:t>
      </w:r>
    </w:p>
    <w:p w:rsidR="001573C4" w:rsidRDefault="001573C4">
      <w:pPr>
        <w:pStyle w:val="ConsPlusNormal"/>
        <w:spacing w:before="220"/>
        <w:ind w:firstLine="540"/>
        <w:jc w:val="both"/>
      </w:pPr>
      <w:r>
        <w:lastRenderedPageBreak/>
        <w:t xml:space="preserve">7 метров - при проектном номинальном классе напряжения 110 </w:t>
      </w:r>
      <w:proofErr w:type="spellStart"/>
      <w:r>
        <w:t>кВ</w:t>
      </w:r>
      <w:proofErr w:type="spellEnd"/>
      <w:r>
        <w:t>;</w:t>
      </w:r>
    </w:p>
    <w:p w:rsidR="001573C4" w:rsidRDefault="001573C4">
      <w:pPr>
        <w:pStyle w:val="ConsPlusNormal"/>
        <w:spacing w:before="220"/>
        <w:ind w:firstLine="540"/>
        <w:jc w:val="both"/>
      </w:pPr>
      <w:r>
        <w:t xml:space="preserve">7,5 метра - при проектном номинальном классе напряжения 150 </w:t>
      </w:r>
      <w:proofErr w:type="spellStart"/>
      <w:r>
        <w:t>кВ</w:t>
      </w:r>
      <w:proofErr w:type="spellEnd"/>
      <w:r>
        <w:t>;</w:t>
      </w:r>
    </w:p>
    <w:p w:rsidR="001573C4" w:rsidRDefault="001573C4">
      <w:pPr>
        <w:pStyle w:val="ConsPlusNormal"/>
        <w:spacing w:before="220"/>
        <w:ind w:firstLine="540"/>
        <w:jc w:val="both"/>
      </w:pPr>
      <w:r>
        <w:t xml:space="preserve">8 метров - при проектном номинальном классе напряжения 220 </w:t>
      </w:r>
      <w:proofErr w:type="spellStart"/>
      <w:r>
        <w:t>кВ</w:t>
      </w:r>
      <w:proofErr w:type="spellEnd"/>
      <w:r>
        <w:t>;</w:t>
      </w:r>
    </w:p>
    <w:p w:rsidR="001573C4" w:rsidRDefault="001573C4">
      <w:pPr>
        <w:pStyle w:val="ConsPlusNormal"/>
        <w:spacing w:before="220"/>
        <w:ind w:firstLine="540"/>
        <w:jc w:val="both"/>
      </w:pPr>
      <w:r>
        <w:t xml:space="preserve">8,5 метра (11 метров - в границах населенных пунктов) - при проектном номинальном классе напряжения 330 - 400 </w:t>
      </w:r>
      <w:proofErr w:type="spellStart"/>
      <w:r>
        <w:t>кВ</w:t>
      </w:r>
      <w:proofErr w:type="spellEnd"/>
      <w:r>
        <w:t>;</w:t>
      </w:r>
    </w:p>
    <w:p w:rsidR="001573C4" w:rsidRDefault="001573C4">
      <w:pPr>
        <w:pStyle w:val="ConsPlusNormal"/>
        <w:spacing w:before="220"/>
        <w:ind w:firstLine="540"/>
        <w:jc w:val="both"/>
      </w:pPr>
      <w:r>
        <w:t xml:space="preserve">9,5 метра (15,5 метра - в границах населенных пунктов) - при проектном номинальном классе напряжения 500 </w:t>
      </w:r>
      <w:proofErr w:type="spellStart"/>
      <w:r>
        <w:t>кВ</w:t>
      </w:r>
      <w:proofErr w:type="spellEnd"/>
      <w:r>
        <w:t>;</w:t>
      </w:r>
    </w:p>
    <w:p w:rsidR="001573C4" w:rsidRDefault="001573C4">
      <w:pPr>
        <w:pStyle w:val="ConsPlusNormal"/>
        <w:spacing w:before="220"/>
        <w:ind w:firstLine="540"/>
        <w:jc w:val="both"/>
      </w:pPr>
      <w:r>
        <w:t xml:space="preserve">16 метров (23 метров - в границах населенных пунктов) - при проектном номинальном классе напряжения 750 </w:t>
      </w:r>
      <w:proofErr w:type="spellStart"/>
      <w:r>
        <w:t>кВ</w:t>
      </w:r>
      <w:proofErr w:type="spellEnd"/>
      <w:r>
        <w:t>;</w:t>
      </w:r>
    </w:p>
    <w:p w:rsidR="001573C4" w:rsidRDefault="001573C4">
      <w:pPr>
        <w:pStyle w:val="ConsPlusNormal"/>
        <w:spacing w:before="220"/>
        <w:ind w:firstLine="540"/>
        <w:jc w:val="both"/>
      </w:pPr>
      <w: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t>кВ</w:t>
      </w:r>
      <w:proofErr w:type="spellEnd"/>
      <w: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1573C4" w:rsidRDefault="001573C4">
      <w:pPr>
        <w:pStyle w:val="ConsPlusNormal"/>
        <w:spacing w:before="220"/>
        <w:ind w:firstLine="540"/>
        <w:jc w:val="both"/>
      </w:pPr>
      <w:r>
        <w:t xml:space="preserve">3 метров - при проектном номинальном классе напряжения до 35 </w:t>
      </w:r>
      <w:proofErr w:type="spellStart"/>
      <w:r>
        <w:t>кВ</w:t>
      </w:r>
      <w:proofErr w:type="spellEnd"/>
      <w:r>
        <w:t>;</w:t>
      </w:r>
    </w:p>
    <w:p w:rsidR="001573C4" w:rsidRDefault="001573C4">
      <w:pPr>
        <w:pStyle w:val="ConsPlusNormal"/>
        <w:spacing w:before="220"/>
        <w:ind w:firstLine="540"/>
        <w:jc w:val="both"/>
      </w:pPr>
      <w:r>
        <w:t xml:space="preserve">3 метров - при проектном номинальном классе напряжения 110 </w:t>
      </w:r>
      <w:proofErr w:type="spellStart"/>
      <w:r>
        <w:t>кВ</w:t>
      </w:r>
      <w:proofErr w:type="spellEnd"/>
      <w:r>
        <w:t>;</w:t>
      </w:r>
    </w:p>
    <w:p w:rsidR="001573C4" w:rsidRDefault="001573C4">
      <w:pPr>
        <w:pStyle w:val="ConsPlusNormal"/>
        <w:spacing w:before="220"/>
        <w:ind w:firstLine="540"/>
        <w:jc w:val="both"/>
      </w:pPr>
      <w:r>
        <w:t xml:space="preserve">4 метров - при проектном номинальном классе напряжения 150 </w:t>
      </w:r>
      <w:proofErr w:type="spellStart"/>
      <w:r>
        <w:t>кВ</w:t>
      </w:r>
      <w:proofErr w:type="spellEnd"/>
      <w:r>
        <w:t>;</w:t>
      </w:r>
    </w:p>
    <w:p w:rsidR="001573C4" w:rsidRDefault="001573C4">
      <w:pPr>
        <w:pStyle w:val="ConsPlusNormal"/>
        <w:spacing w:before="220"/>
        <w:ind w:firstLine="540"/>
        <w:jc w:val="both"/>
      </w:pPr>
      <w:r>
        <w:t xml:space="preserve">4 метров - при проектном номинальном классе напряжения 220 </w:t>
      </w:r>
      <w:proofErr w:type="spellStart"/>
      <w:r>
        <w:t>кВ</w:t>
      </w:r>
      <w:proofErr w:type="spellEnd"/>
      <w:r>
        <w:t>;</w:t>
      </w:r>
    </w:p>
    <w:p w:rsidR="001573C4" w:rsidRDefault="001573C4">
      <w:pPr>
        <w:pStyle w:val="ConsPlusNormal"/>
        <w:spacing w:before="220"/>
        <w:ind w:firstLine="540"/>
        <w:jc w:val="both"/>
      </w:pPr>
      <w:r>
        <w:t xml:space="preserve">5 метров - при проектном номинальном классе напряжения 330 - 400 </w:t>
      </w:r>
      <w:proofErr w:type="spellStart"/>
      <w:r>
        <w:t>кВ</w:t>
      </w:r>
      <w:proofErr w:type="spellEnd"/>
      <w:r>
        <w:t>;</w:t>
      </w:r>
    </w:p>
    <w:p w:rsidR="001573C4" w:rsidRDefault="001573C4">
      <w:pPr>
        <w:pStyle w:val="ConsPlusNormal"/>
        <w:spacing w:before="220"/>
        <w:ind w:firstLine="540"/>
        <w:jc w:val="both"/>
      </w:pPr>
      <w:r>
        <w:t xml:space="preserve">5 метров - при проектном номинальном классе напряжения 500 </w:t>
      </w:r>
      <w:proofErr w:type="spellStart"/>
      <w:r>
        <w:t>кВ</w:t>
      </w:r>
      <w:proofErr w:type="spellEnd"/>
      <w:r>
        <w:t>;</w:t>
      </w:r>
    </w:p>
    <w:p w:rsidR="001573C4" w:rsidRDefault="001573C4">
      <w:pPr>
        <w:pStyle w:val="ConsPlusNormal"/>
        <w:spacing w:before="220"/>
        <w:ind w:firstLine="540"/>
        <w:jc w:val="both"/>
      </w:pPr>
      <w: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1573C4" w:rsidRDefault="001573C4">
      <w:pPr>
        <w:pStyle w:val="ConsPlusNormal"/>
        <w:spacing w:before="220"/>
        <w:ind w:firstLine="540"/>
        <w:jc w:val="both"/>
      </w:pPr>
      <w:r>
        <w:t xml:space="preserve">4 метров - при проектном номинальном классе напряжения до 35 </w:t>
      </w:r>
      <w:proofErr w:type="spellStart"/>
      <w:r>
        <w:t>кВ</w:t>
      </w:r>
      <w:proofErr w:type="spellEnd"/>
      <w:r>
        <w:t>;</w:t>
      </w:r>
    </w:p>
    <w:p w:rsidR="001573C4" w:rsidRDefault="001573C4">
      <w:pPr>
        <w:pStyle w:val="ConsPlusNormal"/>
        <w:spacing w:before="220"/>
        <w:ind w:firstLine="540"/>
        <w:jc w:val="both"/>
      </w:pPr>
      <w:r>
        <w:t xml:space="preserve">4 метров - при проектном номинальном классе напряжения 110 </w:t>
      </w:r>
      <w:proofErr w:type="spellStart"/>
      <w:r>
        <w:t>кВ</w:t>
      </w:r>
      <w:proofErr w:type="spellEnd"/>
      <w:r>
        <w:t>;</w:t>
      </w:r>
    </w:p>
    <w:p w:rsidR="001573C4" w:rsidRDefault="001573C4">
      <w:pPr>
        <w:pStyle w:val="ConsPlusNormal"/>
        <w:spacing w:before="220"/>
        <w:ind w:firstLine="540"/>
        <w:jc w:val="both"/>
      </w:pPr>
      <w:r>
        <w:t xml:space="preserve">4,5 метра - при проектном номинальном классе напряжения 150 </w:t>
      </w:r>
      <w:proofErr w:type="spellStart"/>
      <w:r>
        <w:t>кВ</w:t>
      </w:r>
      <w:proofErr w:type="spellEnd"/>
      <w:r>
        <w:t>;</w:t>
      </w:r>
    </w:p>
    <w:p w:rsidR="001573C4" w:rsidRDefault="001573C4">
      <w:pPr>
        <w:pStyle w:val="ConsPlusNormal"/>
        <w:spacing w:before="220"/>
        <w:ind w:firstLine="540"/>
        <w:jc w:val="both"/>
      </w:pPr>
      <w:r>
        <w:t xml:space="preserve">5 метров - при проектном номинальном классе напряжения 220 </w:t>
      </w:r>
      <w:proofErr w:type="spellStart"/>
      <w:r>
        <w:t>кВ</w:t>
      </w:r>
      <w:proofErr w:type="spellEnd"/>
      <w:r>
        <w:t>;</w:t>
      </w:r>
    </w:p>
    <w:p w:rsidR="001573C4" w:rsidRDefault="001573C4">
      <w:pPr>
        <w:pStyle w:val="ConsPlusNormal"/>
        <w:spacing w:before="220"/>
        <w:ind w:firstLine="540"/>
        <w:jc w:val="both"/>
      </w:pPr>
      <w:r>
        <w:t xml:space="preserve">6 метров - при проектном номинальном классе напряжения 330 - 400 </w:t>
      </w:r>
      <w:proofErr w:type="spellStart"/>
      <w:r>
        <w:t>кВ</w:t>
      </w:r>
      <w:proofErr w:type="spellEnd"/>
      <w:r>
        <w:t>;</w:t>
      </w:r>
    </w:p>
    <w:p w:rsidR="001573C4" w:rsidRDefault="001573C4">
      <w:pPr>
        <w:pStyle w:val="ConsPlusNormal"/>
        <w:spacing w:before="220"/>
        <w:ind w:firstLine="540"/>
        <w:jc w:val="both"/>
      </w:pPr>
      <w:r>
        <w:t xml:space="preserve">8 метров - при проектном номинальном классе напряжения 500 </w:t>
      </w:r>
      <w:proofErr w:type="spellStart"/>
      <w:r>
        <w:t>кВ</w:t>
      </w:r>
      <w:proofErr w:type="spellEnd"/>
      <w:r>
        <w:t>;</w:t>
      </w:r>
    </w:p>
    <w:p w:rsidR="001573C4" w:rsidRDefault="001573C4">
      <w:pPr>
        <w:pStyle w:val="ConsPlusNormal"/>
        <w:spacing w:before="220"/>
        <w:ind w:firstLine="540"/>
        <w:jc w:val="both"/>
      </w:pPr>
      <w:r>
        <w:t xml:space="preserve">12 метров - при проектном номинальном классе напряжения 750 </w:t>
      </w:r>
      <w:proofErr w:type="spellStart"/>
      <w:r>
        <w:t>кВ</w:t>
      </w:r>
      <w:proofErr w:type="spellEnd"/>
      <w:r>
        <w:t>;</w:t>
      </w:r>
    </w:p>
    <w:p w:rsidR="001573C4" w:rsidRDefault="001573C4">
      <w:pPr>
        <w:pStyle w:val="ConsPlusNormal"/>
        <w:spacing w:before="220"/>
        <w:ind w:firstLine="540"/>
        <w:jc w:val="both"/>
      </w:pPr>
      <w: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1573C4" w:rsidRDefault="001573C4">
      <w:pPr>
        <w:pStyle w:val="ConsPlusNormal"/>
        <w:jc w:val="both"/>
      </w:pPr>
      <w:r>
        <w:t xml:space="preserve">(п. 10 в ред. </w:t>
      </w:r>
      <w:hyperlink r:id="rId36">
        <w:r>
          <w:rPr>
            <w:color w:val="0000FF"/>
          </w:rPr>
          <w:t>Постановления</w:t>
        </w:r>
      </w:hyperlink>
      <w:r>
        <w:t xml:space="preserve"> Правительства РФ от 18.02.2023 N 270)</w:t>
      </w:r>
    </w:p>
    <w:p w:rsidR="001573C4" w:rsidRDefault="001573C4">
      <w:pPr>
        <w:pStyle w:val="ConsPlusNormal"/>
        <w:spacing w:before="220"/>
        <w:ind w:firstLine="540"/>
        <w:jc w:val="both"/>
      </w:pPr>
      <w:bookmarkStart w:id="8" w:name="P174"/>
      <w:bookmarkEnd w:id="8"/>
      <w:r>
        <w:t>11.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1573C4" w:rsidRDefault="001573C4">
      <w:pPr>
        <w:pStyle w:val="ConsPlusNormal"/>
        <w:spacing w:before="220"/>
        <w:ind w:firstLine="540"/>
        <w:jc w:val="both"/>
      </w:pPr>
      <w:r>
        <w:t>а) горные, взрывные, мелиоративные работы, в том числе связанные с временным затоплением земель;</w:t>
      </w:r>
    </w:p>
    <w:p w:rsidR="001573C4" w:rsidRDefault="001573C4">
      <w:pPr>
        <w:pStyle w:val="ConsPlusNormal"/>
        <w:spacing w:before="220"/>
        <w:ind w:firstLine="540"/>
        <w:jc w:val="both"/>
      </w:pPr>
      <w:r>
        <w:lastRenderedPageBreak/>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573C4" w:rsidRDefault="001573C4">
      <w:pPr>
        <w:pStyle w:val="ConsPlusNormal"/>
        <w:spacing w:before="220"/>
        <w:ind w:firstLine="540"/>
        <w:jc w:val="both"/>
      </w:pPr>
      <w:r>
        <w:t xml:space="preserve">в) проход судов, у которых расстояние по вертикали от верхнего крайнего габарита с грузом или без груза до нижней точки </w:t>
      </w:r>
      <w:proofErr w:type="gramStart"/>
      <w:r>
        <w:t>провеса проводов переходов воздушных линий электропередачи</w:t>
      </w:r>
      <w:proofErr w:type="gramEnd"/>
      <w:r>
        <w:t xml:space="preserve"> через водоемы менее минимально допустимого расстояния, в том числе с учетом максимального уровня подъема воды при паводке;</w:t>
      </w:r>
    </w:p>
    <w:p w:rsidR="001573C4" w:rsidRDefault="001573C4">
      <w:pPr>
        <w:pStyle w:val="ConsPlusNormal"/>
        <w:spacing w:before="220"/>
        <w:ind w:firstLine="540"/>
        <w:jc w:val="both"/>
      </w:pPr>
      <w:proofErr w:type="gramStart"/>
      <w:r>
        <w:t xml:space="preserve">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за исключением случая, если такой проезд осуществляется при наличии специального разрешения на движение по автомобильным дорогам тяжеловесного и (или) крупногабаритного транспортного средства, предусмотренного </w:t>
      </w:r>
      <w:hyperlink r:id="rId37">
        <w:r>
          <w:rPr>
            <w:color w:val="0000FF"/>
          </w:rPr>
          <w:t>статьей 31</w:t>
        </w:r>
      </w:hyperlink>
      <w:r>
        <w:t xml:space="preserve"> Федерального закона "Об автомобильных дорогах и о дорожной деятельности в</w:t>
      </w:r>
      <w:proofErr w:type="gramEnd"/>
      <w:r>
        <w:t xml:space="preserve"> Российской Федерации и о внесении изменений в отдельные законодательные акты Российской Федерации";</w:t>
      </w:r>
    </w:p>
    <w:p w:rsidR="001573C4" w:rsidRDefault="001573C4">
      <w:pPr>
        <w:pStyle w:val="ConsPlusNormal"/>
        <w:jc w:val="both"/>
      </w:pPr>
      <w:r>
        <w:t xml:space="preserve">(в ред. </w:t>
      </w:r>
      <w:hyperlink r:id="rId38">
        <w:r>
          <w:rPr>
            <w:color w:val="0000FF"/>
          </w:rPr>
          <w:t>Постановления</w:t>
        </w:r>
      </w:hyperlink>
      <w:r>
        <w:t xml:space="preserve"> Правительства РФ от 06.12.2024 N 1730)</w:t>
      </w:r>
    </w:p>
    <w:p w:rsidR="001573C4" w:rsidRDefault="001573C4">
      <w:pPr>
        <w:pStyle w:val="ConsPlusNormal"/>
        <w:spacing w:before="220"/>
        <w:ind w:firstLine="540"/>
        <w:jc w:val="both"/>
      </w:pPr>
      <w: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573C4" w:rsidRDefault="001573C4">
      <w:pPr>
        <w:pStyle w:val="ConsPlusNormal"/>
        <w:spacing w:before="220"/>
        <w:ind w:firstLine="540"/>
        <w:jc w:val="both"/>
      </w:pPr>
      <w: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573C4" w:rsidRDefault="001573C4">
      <w:pPr>
        <w:pStyle w:val="ConsPlusNormal"/>
        <w:spacing w:before="220"/>
        <w:ind w:firstLine="540"/>
        <w:jc w:val="both"/>
      </w:pPr>
      <w: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573C4" w:rsidRDefault="001573C4">
      <w:pPr>
        <w:pStyle w:val="ConsPlusNormal"/>
        <w:spacing w:before="220"/>
        <w:ind w:firstLine="540"/>
        <w:jc w:val="both"/>
      </w:pPr>
      <w:r>
        <w:t>з) посадка и вырубка деревьев и кустарников.</w:t>
      </w:r>
    </w:p>
    <w:p w:rsidR="001573C4" w:rsidRDefault="001573C4">
      <w:pPr>
        <w:pStyle w:val="ConsPlusNormal"/>
        <w:jc w:val="both"/>
      </w:pPr>
      <w:r>
        <w:t xml:space="preserve">(п. 11 в ред. </w:t>
      </w:r>
      <w:hyperlink r:id="rId39">
        <w:r>
          <w:rPr>
            <w:color w:val="0000FF"/>
          </w:rPr>
          <w:t>Постановления</w:t>
        </w:r>
      </w:hyperlink>
      <w:r>
        <w:t xml:space="preserve"> Правительства РФ от 18.02.2023 N 270)</w:t>
      </w:r>
    </w:p>
    <w:p w:rsidR="001573C4" w:rsidRDefault="001573C4">
      <w:pPr>
        <w:pStyle w:val="ConsPlusNormal"/>
        <w:spacing w:before="220"/>
        <w:ind w:firstLine="540"/>
        <w:jc w:val="both"/>
      </w:pPr>
      <w:r>
        <w:t xml:space="preserve">12. При обнаружении в охранных зонах зданий и сооружений, размещенных с нарушением требований </w:t>
      </w:r>
      <w:hyperlink w:anchor="P108">
        <w:r>
          <w:rPr>
            <w:color w:val="0000FF"/>
          </w:rPr>
          <w:t>пункта 10</w:t>
        </w:r>
      </w:hyperlink>
      <w:r>
        <w:t xml:space="preserve"> настоящих Правил, а также фактов осуществления деятельности (действий) с нарушением требований </w:t>
      </w:r>
      <w:hyperlink w:anchor="P82">
        <w:r>
          <w:rPr>
            <w:color w:val="0000FF"/>
          </w:rPr>
          <w:t>пунктов 8</w:t>
        </w:r>
      </w:hyperlink>
      <w:r>
        <w:t xml:space="preserve">, </w:t>
      </w:r>
      <w:hyperlink w:anchor="P95">
        <w:r>
          <w:rPr>
            <w:color w:val="0000FF"/>
          </w:rPr>
          <w:t>9</w:t>
        </w:r>
      </w:hyperlink>
      <w:r>
        <w:t xml:space="preserve"> и </w:t>
      </w:r>
      <w:hyperlink w:anchor="P174">
        <w:r>
          <w:rPr>
            <w:color w:val="0000FF"/>
          </w:rPr>
          <w:t>11</w:t>
        </w:r>
      </w:hyperlink>
      <w:r>
        <w:t xml:space="preserve"> настоящих </w:t>
      </w:r>
      <w:proofErr w:type="gramStart"/>
      <w:r>
        <w:t>Правил</w:t>
      </w:r>
      <w:proofErr w:type="gramEnd"/>
      <w:r>
        <w:t xml:space="preserve"> владельцы объектов электросетевого хозяйства направляют заявление об этих фактах в федеральный орган исполнительной власти, осуществляющий федеральный государственный энергетический надзор, и вправе в соответствии с законодательством Российской Федерации обратиться с требованием об устранении допущенных нарушений в суд и (или) органы исполнительной власти, уполномоченные на рассмотрение дел о соответствующих правонарушениях.</w:t>
      </w:r>
    </w:p>
    <w:p w:rsidR="001573C4" w:rsidRDefault="001573C4">
      <w:pPr>
        <w:pStyle w:val="ConsPlusNormal"/>
        <w:jc w:val="both"/>
      </w:pPr>
      <w:r>
        <w:t xml:space="preserve">(п. 12 в ред. </w:t>
      </w:r>
      <w:hyperlink r:id="rId40">
        <w:r>
          <w:rPr>
            <w:color w:val="0000FF"/>
          </w:rPr>
          <w:t>Постановления</w:t>
        </w:r>
      </w:hyperlink>
      <w:r>
        <w:t xml:space="preserve"> Правительства РФ от 18.02.2023 N 270)</w:t>
      </w:r>
    </w:p>
    <w:p w:rsidR="001573C4" w:rsidRDefault="001573C4">
      <w:pPr>
        <w:pStyle w:val="ConsPlusNormal"/>
        <w:spacing w:before="220"/>
        <w:ind w:firstLine="540"/>
        <w:jc w:val="both"/>
      </w:pPr>
      <w:r>
        <w:t xml:space="preserve">13. </w:t>
      </w:r>
      <w:proofErr w:type="gramStart"/>
      <w: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w:t>
      </w:r>
      <w:proofErr w:type="gramEnd"/>
      <w:r>
        <w:t xml:space="preserve"> зон, полос отвода соответствующих объектов с обязательным заключением соглашения о взаимодействии в случае возникновения аварии.</w:t>
      </w:r>
    </w:p>
    <w:p w:rsidR="001573C4" w:rsidRDefault="001573C4">
      <w:pPr>
        <w:pStyle w:val="ConsPlusNormal"/>
        <w:spacing w:before="220"/>
        <w:ind w:firstLine="540"/>
        <w:jc w:val="both"/>
      </w:pPr>
      <w:r>
        <w:t xml:space="preserve">14. </w:t>
      </w:r>
      <w:proofErr w:type="gramStart"/>
      <w: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w:t>
      </w:r>
      <w:proofErr w:type="gramEnd"/>
      <w:r>
        <w:t>.</w:t>
      </w:r>
    </w:p>
    <w:p w:rsidR="001573C4" w:rsidRDefault="001573C4">
      <w:pPr>
        <w:pStyle w:val="ConsPlusNormal"/>
        <w:spacing w:before="220"/>
        <w:ind w:firstLine="540"/>
        <w:jc w:val="both"/>
      </w:pPr>
      <w:r>
        <w:t xml:space="preserve">15. </w:t>
      </w:r>
      <w:proofErr w:type="gramStart"/>
      <w:r>
        <w:t xml:space="preserve">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w:t>
      </w:r>
      <w:r>
        <w:lastRenderedPageBreak/>
        <w:t>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roofErr w:type="gramEnd"/>
    </w:p>
    <w:p w:rsidR="001573C4" w:rsidRDefault="001573C4">
      <w:pPr>
        <w:pStyle w:val="ConsPlusNormal"/>
        <w:jc w:val="both"/>
      </w:pPr>
      <w:r>
        <w:t>(</w:t>
      </w:r>
      <w:proofErr w:type="gramStart"/>
      <w:r>
        <w:t>в</w:t>
      </w:r>
      <w:proofErr w:type="gramEnd"/>
      <w:r>
        <w:t xml:space="preserve"> ред. </w:t>
      </w:r>
      <w:hyperlink r:id="rId41">
        <w:r>
          <w:rPr>
            <w:color w:val="0000FF"/>
          </w:rPr>
          <w:t>Постановления</w:t>
        </w:r>
      </w:hyperlink>
      <w:r>
        <w:t xml:space="preserve"> Правительства РФ от 05.06.2013 N 476)</w:t>
      </w:r>
    </w:p>
    <w:p w:rsidR="001573C4" w:rsidRDefault="001573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157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3C4" w:rsidRDefault="001573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3C4" w:rsidRDefault="001573C4">
            <w:pPr>
              <w:pStyle w:val="ConsPlusNormal"/>
              <w:jc w:val="both"/>
            </w:pPr>
            <w:proofErr w:type="spellStart"/>
            <w:r>
              <w:rPr>
                <w:color w:val="392C69"/>
              </w:rPr>
              <w:t>КонсультантПлюс</w:t>
            </w:r>
            <w:proofErr w:type="spellEnd"/>
            <w:r>
              <w:rPr>
                <w:color w:val="392C69"/>
              </w:rPr>
              <w:t>: примечание.</w:t>
            </w:r>
          </w:p>
          <w:p w:rsidR="001573C4" w:rsidRDefault="001573C4">
            <w:pPr>
              <w:pStyle w:val="ConsPlusNormal"/>
              <w:jc w:val="both"/>
            </w:pPr>
            <w:r>
              <w:rPr>
                <w:color w:val="392C69"/>
              </w:rPr>
              <w:t xml:space="preserve">Раздел </w:t>
            </w:r>
            <w:proofErr w:type="spellStart"/>
            <w:r>
              <w:rPr>
                <w:color w:val="392C69"/>
              </w:rPr>
              <w:t>IV</w:t>
            </w:r>
            <w:proofErr w:type="spellEnd"/>
            <w:r>
              <w:rPr>
                <w:color w:val="392C69"/>
              </w:rPr>
              <w:t xml:space="preserve"> применяется с учетом особенностей, установленных ст. 9 Федерального закона от 01.04.2020 N 69-ФЗ (</w:t>
            </w:r>
            <w:hyperlink r:id="rId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r>
    </w:tbl>
    <w:p w:rsidR="001573C4" w:rsidRDefault="001573C4">
      <w:pPr>
        <w:pStyle w:val="ConsPlusTitle"/>
        <w:spacing w:before="280"/>
        <w:jc w:val="center"/>
        <w:outlineLvl w:val="1"/>
      </w:pPr>
      <w:proofErr w:type="spellStart"/>
      <w:r>
        <w:t>IV</w:t>
      </w:r>
      <w:proofErr w:type="spellEnd"/>
      <w:r>
        <w:t>. Особенности использования сетевыми организациями</w:t>
      </w:r>
    </w:p>
    <w:p w:rsidR="001573C4" w:rsidRDefault="001573C4">
      <w:pPr>
        <w:pStyle w:val="ConsPlusTitle"/>
        <w:jc w:val="center"/>
      </w:pPr>
      <w:r>
        <w:t>земельных участков</w:t>
      </w:r>
    </w:p>
    <w:p w:rsidR="001573C4" w:rsidRDefault="001573C4">
      <w:pPr>
        <w:pStyle w:val="ConsPlusNormal"/>
        <w:jc w:val="center"/>
      </w:pPr>
    </w:p>
    <w:p w:rsidR="001573C4" w:rsidRDefault="001573C4">
      <w:pPr>
        <w:pStyle w:val="ConsPlusNormal"/>
        <w:ind w:firstLine="540"/>
        <w:jc w:val="both"/>
      </w:pPr>
      <w:r>
        <w:t>16.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1573C4" w:rsidRDefault="001573C4">
      <w:pPr>
        <w:pStyle w:val="ConsPlusNormal"/>
        <w:spacing w:before="220"/>
        <w:ind w:firstLine="540"/>
        <w:jc w:val="both"/>
      </w:pPr>
      <w: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1573C4" w:rsidRDefault="001573C4">
      <w:pPr>
        <w:pStyle w:val="ConsPlusNormal"/>
        <w:spacing w:before="220"/>
        <w:ind w:firstLine="540"/>
        <w:jc w:val="both"/>
      </w:pPr>
      <w:r>
        <w:t>17. 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rsidR="001573C4" w:rsidRDefault="001573C4">
      <w:pPr>
        <w:pStyle w:val="ConsPlusNormal"/>
        <w:spacing w:before="220"/>
        <w:ind w:firstLine="540"/>
        <w:jc w:val="both"/>
      </w:pPr>
      <w:r>
        <w:t xml:space="preserve">Уведомление направляется в письменной форме почтовым отправлением с уведомлением о вручении. Направление уведомления осуществляется с учетом определенных в установленном </w:t>
      </w:r>
      <w:hyperlink r:id="rId43">
        <w:r>
          <w:rPr>
            <w:color w:val="0000FF"/>
          </w:rPr>
          <w:t>порядке</w:t>
        </w:r>
      </w:hyperlink>
      <w:r>
        <w:t xml:space="preserve"> контрольных сроков пересылки письменной корреспонденции в срок, позволяющий обеспечить его получение не </w:t>
      </w:r>
      <w:proofErr w:type="gramStart"/>
      <w:r>
        <w:t>позднее</w:t>
      </w:r>
      <w:proofErr w:type="gramEnd"/>
      <w:r>
        <w:t xml:space="preserve"> чем за 7 рабочих дней до даты начала проведения соответствующих работ, за исключением случаев, предусмотренных </w:t>
      </w:r>
      <w:hyperlink w:anchor="P201">
        <w:r>
          <w:rPr>
            <w:color w:val="0000FF"/>
          </w:rPr>
          <w:t>пунктом 18</w:t>
        </w:r>
      </w:hyperlink>
      <w:r>
        <w:t xml:space="preserve"> настоящих Правил. В уведомлении указывается продолжительность работ, а также их содержание.</w:t>
      </w:r>
    </w:p>
    <w:p w:rsidR="001573C4" w:rsidRDefault="001573C4">
      <w:pPr>
        <w:pStyle w:val="ConsPlusNormal"/>
        <w:spacing w:before="220"/>
        <w:ind w:firstLine="540"/>
        <w:jc w:val="both"/>
      </w:pPr>
      <w:bookmarkStart w:id="9" w:name="P201"/>
      <w:bookmarkEnd w:id="9"/>
      <w:r>
        <w:t>18. 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1573C4" w:rsidRDefault="001573C4">
      <w:pPr>
        <w:pStyle w:val="ConsPlusNormal"/>
        <w:spacing w:before="220"/>
        <w:ind w:firstLine="540"/>
        <w:jc w:val="both"/>
      </w:pPr>
      <w:r>
        <w:t>В уведомлении указывается характер и вид повреждения объектов электросетевого хозяйства, а также сроки начала и окончания работ.</w:t>
      </w:r>
    </w:p>
    <w:p w:rsidR="001573C4" w:rsidRDefault="001573C4">
      <w:pPr>
        <w:pStyle w:val="ConsPlusNormal"/>
        <w:spacing w:before="220"/>
        <w:ind w:firstLine="540"/>
        <w:jc w:val="both"/>
      </w:pPr>
      <w:proofErr w:type="gramStart"/>
      <w:r>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roofErr w:type="gramEnd"/>
    </w:p>
    <w:p w:rsidR="001573C4" w:rsidRDefault="001573C4">
      <w:pPr>
        <w:pStyle w:val="ConsPlusNormal"/>
        <w:spacing w:before="220"/>
        <w:ind w:firstLine="540"/>
        <w:jc w:val="both"/>
      </w:pPr>
      <w:r>
        <w:t>19.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1573C4" w:rsidRDefault="001573C4">
      <w:pPr>
        <w:pStyle w:val="ConsPlusNormal"/>
        <w:spacing w:before="220"/>
        <w:ind w:firstLine="540"/>
        <w:jc w:val="both"/>
      </w:pPr>
      <w:r>
        <w:t>20.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1573C4" w:rsidRDefault="001573C4">
      <w:pPr>
        <w:pStyle w:val="ConsPlusNormal"/>
        <w:spacing w:before="220"/>
        <w:ind w:firstLine="540"/>
        <w:jc w:val="both"/>
      </w:pPr>
      <w:r>
        <w:t xml:space="preserve">В целях согласования условий проведения работ сетевая организация, осуществляющая </w:t>
      </w:r>
      <w:r>
        <w:lastRenderedPageBreak/>
        <w:t xml:space="preserve">эксплуатацию соответствующих кабельных линий электропередачи, направляет указанным субъектам не </w:t>
      </w:r>
      <w:proofErr w:type="gramStart"/>
      <w:r>
        <w:t>позднее</w:t>
      </w:r>
      <w:proofErr w:type="gramEnd"/>
      <w:r>
        <w:t xml:space="preserve"> чем за 7 дней до начала проведения работ письменное заявление, в котором указываются содержание и сроки проведения работ, а также проект схемы организации движения на этот период.</w:t>
      </w:r>
    </w:p>
    <w:p w:rsidR="001573C4" w:rsidRDefault="001573C4">
      <w:pPr>
        <w:pStyle w:val="ConsPlusNormal"/>
        <w:spacing w:before="220"/>
        <w:ind w:firstLine="540"/>
        <w:jc w:val="both"/>
      </w:pPr>
      <w:r>
        <w:t xml:space="preserve">Лица, владеющие на праве собственности или ином законном основании автомобильными дорогами (органы местного самоуправления поселений, в пределах которых расположены соответствующие автомобильные дороги), обязаны рассмотреть указанное заявление сетевой организации в течение 2 рабочих дней </w:t>
      </w:r>
      <w:proofErr w:type="gramStart"/>
      <w:r>
        <w:t>с даты</w:t>
      </w:r>
      <w:proofErr w:type="gramEnd"/>
      <w:r>
        <w:t xml:space="preserve"> его поступления и принять решение о его согласовании (отказе в согласовании). Отказ в согласовании допускается в случаях, если содержание и сроки проведения работ не соответствуют установленным обязательным требованиям или проект схемы организации движения не соответствует требованиям нормативных правовых актов в сфере обеспечения безопасности дорожного движения.</w:t>
      </w:r>
    </w:p>
    <w:p w:rsidR="001573C4" w:rsidRDefault="001573C4">
      <w:pPr>
        <w:pStyle w:val="ConsPlusNormal"/>
        <w:spacing w:before="220"/>
        <w:ind w:firstLine="540"/>
        <w:jc w:val="both"/>
      </w:pPr>
      <w:r>
        <w:t>По согласованию с лицом, владеющим на праве собственности или ином законном основании автомобильной дорогой, выполнение работ по устранению повреждений, причиненных дорогам, может производиться указанным лицом за счет средств соответствующих сетевых организаций.</w:t>
      </w:r>
    </w:p>
    <w:p w:rsidR="001573C4" w:rsidRDefault="001573C4">
      <w:pPr>
        <w:pStyle w:val="ConsPlusNormal"/>
        <w:spacing w:before="220"/>
        <w:ind w:firstLine="540"/>
        <w:jc w:val="both"/>
      </w:pPr>
      <w:bookmarkStart w:id="10" w:name="P209"/>
      <w:bookmarkEnd w:id="10"/>
      <w:r>
        <w:t>21. 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1573C4" w:rsidRDefault="001573C4">
      <w:pPr>
        <w:pStyle w:val="ConsPlusNormal"/>
        <w:spacing w:before="220"/>
        <w:ind w:firstLine="540"/>
        <w:jc w:val="both"/>
      </w:pPr>
      <w:r>
        <w:t>а) прокладка и содержание просек вдоль воздушных линий электропередачи и по периметру подстанций и распределительных устрой</w:t>
      </w:r>
      <w:proofErr w:type="gramStart"/>
      <w:r>
        <w:t>ств в сл</w:t>
      </w:r>
      <w:proofErr w:type="gramEnd"/>
      <w:r>
        <w:t>учае, если указанные зоны расположены в лесных массивах и зеленых насаждениях;</w:t>
      </w:r>
    </w:p>
    <w:p w:rsidR="001573C4" w:rsidRDefault="001573C4">
      <w:pPr>
        <w:pStyle w:val="ConsPlusNormal"/>
        <w:spacing w:before="220"/>
        <w:ind w:firstLine="540"/>
        <w:jc w:val="both"/>
      </w:pPr>
      <w:r>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1573C4" w:rsidRDefault="001573C4">
      <w:pPr>
        <w:pStyle w:val="ConsPlusNormal"/>
        <w:spacing w:before="220"/>
        <w:ind w:firstLine="540"/>
        <w:jc w:val="both"/>
      </w:pPr>
      <w:r>
        <w:t xml:space="preserve">22. Необходимая ширина просек, прокладываемых в соответствии с </w:t>
      </w:r>
      <w:hyperlink w:anchor="P209">
        <w:r>
          <w:rPr>
            <w:color w:val="0000FF"/>
          </w:rPr>
          <w:t>пунктом 21</w:t>
        </w:r>
      </w:hyperlink>
      <w:r>
        <w:t xml:space="preserve"> настоящих Правил, расстояния, в пределах которых осуществляется вырубка отдельно стоящих (групп) деревьев (лесных насаждений), а также минимально допустимые расстояния до крон деревьев определяются в соответствии с требованиями законодательных и иных нормативных правовых актов Российской Федерации, в том числе настоящих Правил.</w:t>
      </w:r>
    </w:p>
    <w:p w:rsidR="001573C4" w:rsidRDefault="001573C4">
      <w:pPr>
        <w:pStyle w:val="ConsPlusNormal"/>
        <w:jc w:val="both"/>
      </w:pPr>
      <w:r>
        <w:t>(</w:t>
      </w:r>
      <w:proofErr w:type="gramStart"/>
      <w:r>
        <w:t>в</w:t>
      </w:r>
      <w:proofErr w:type="gramEnd"/>
      <w:r>
        <w:t xml:space="preserve"> ред. </w:t>
      </w:r>
      <w:hyperlink r:id="rId44">
        <w:r>
          <w:rPr>
            <w:color w:val="0000FF"/>
          </w:rPr>
          <w:t>Постановления</w:t>
        </w:r>
      </w:hyperlink>
      <w:r>
        <w:t xml:space="preserve"> Правительства РФ от 26.08.2013 N 736)</w:t>
      </w:r>
    </w:p>
    <w:p w:rsidR="001573C4" w:rsidRDefault="001573C4">
      <w:pPr>
        <w:pStyle w:val="ConsPlusNormal"/>
        <w:spacing w:before="220"/>
        <w:ind w:firstLine="540"/>
        <w:jc w:val="both"/>
      </w:pPr>
      <w:bookmarkStart w:id="11" w:name="P214"/>
      <w:bookmarkEnd w:id="11"/>
      <w:r>
        <w:t>23. Сетевые организации при содержании просек обязаны обеспечивать:</w:t>
      </w:r>
    </w:p>
    <w:p w:rsidR="001573C4" w:rsidRDefault="001573C4">
      <w:pPr>
        <w:pStyle w:val="ConsPlusNormal"/>
        <w:spacing w:before="220"/>
        <w:ind w:firstLine="540"/>
        <w:jc w:val="both"/>
      </w:pPr>
      <w:r>
        <w:t xml:space="preserve">а) содержание просеки в </w:t>
      </w:r>
      <w:proofErr w:type="spellStart"/>
      <w:r>
        <w:t>пожаробезопасном</w:t>
      </w:r>
      <w:proofErr w:type="spellEnd"/>
      <w:r>
        <w:t xml:space="preserve"> состоянии в соответствии с требованиями </w:t>
      </w:r>
      <w:hyperlink r:id="rId45">
        <w:r>
          <w:rPr>
            <w:color w:val="0000FF"/>
          </w:rPr>
          <w:t>правил</w:t>
        </w:r>
      </w:hyperlink>
      <w:r>
        <w:t xml:space="preserve"> пожарной безопасности в лесах;</w:t>
      </w:r>
    </w:p>
    <w:p w:rsidR="001573C4" w:rsidRDefault="001573C4">
      <w:pPr>
        <w:pStyle w:val="ConsPlusNormal"/>
        <w:spacing w:before="220"/>
        <w:ind w:firstLine="540"/>
        <w:jc w:val="both"/>
      </w:pPr>
      <w: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1573C4" w:rsidRDefault="001573C4">
      <w:pPr>
        <w:pStyle w:val="ConsPlusNormal"/>
        <w:spacing w:before="220"/>
        <w:ind w:firstLine="540"/>
        <w:jc w:val="both"/>
      </w:pPr>
      <w:r>
        <w:t>в) вырубку или обрезку крон деревьев (лесных насаждений), произрастающих на просеках, высота которых превышает 4 метра.</w:t>
      </w:r>
    </w:p>
    <w:p w:rsidR="001573C4" w:rsidRDefault="001573C4">
      <w:pPr>
        <w:pStyle w:val="ConsPlusNormal"/>
        <w:spacing w:before="220"/>
        <w:ind w:firstLine="540"/>
        <w:jc w:val="both"/>
      </w:pPr>
      <w:r>
        <w:t xml:space="preserve">24. Рубка деревьев в случаях, предусмотренных </w:t>
      </w:r>
      <w:hyperlink w:anchor="P209">
        <w:r>
          <w:rPr>
            <w:color w:val="0000FF"/>
          </w:rPr>
          <w:t>пунктами 21</w:t>
        </w:r>
      </w:hyperlink>
      <w:r>
        <w:t xml:space="preserve"> и </w:t>
      </w:r>
      <w:hyperlink w:anchor="P214">
        <w:r>
          <w:rPr>
            <w:color w:val="0000FF"/>
          </w:rPr>
          <w:t>23</w:t>
        </w:r>
      </w:hyperlink>
      <w:r>
        <w:t xml:space="preserve"> настоящих Правил, осуществляется по мере необходимости без предварительного предоставления лесных участков.</w:t>
      </w:r>
    </w:p>
    <w:p w:rsidR="001573C4" w:rsidRDefault="001573C4">
      <w:pPr>
        <w:pStyle w:val="ConsPlusNormal"/>
        <w:spacing w:before="220"/>
        <w:ind w:firstLine="540"/>
        <w:jc w:val="both"/>
      </w:pPr>
      <w:r>
        <w:t xml:space="preserve">Рубка деревьев (кустарников и иных насаждений), не отнесенных к лесам, в случаях, предусмотренных </w:t>
      </w:r>
      <w:hyperlink w:anchor="P209">
        <w:r>
          <w:rPr>
            <w:color w:val="0000FF"/>
          </w:rPr>
          <w:t>пунктами 21</w:t>
        </w:r>
      </w:hyperlink>
      <w:r>
        <w:t xml:space="preserve"> и </w:t>
      </w:r>
      <w:hyperlink w:anchor="P214">
        <w:r>
          <w:rPr>
            <w:color w:val="0000FF"/>
          </w:rPr>
          <w:t>23</w:t>
        </w:r>
      </w:hyperlink>
      <w:r>
        <w:t xml:space="preserve"> настоящих Правил, осуществляется в соответствии с гражданским и земельным законодательством.</w:t>
      </w:r>
    </w:p>
    <w:p w:rsidR="001573C4" w:rsidRDefault="001573C4">
      <w:pPr>
        <w:pStyle w:val="ConsPlusNormal"/>
        <w:spacing w:before="220"/>
        <w:ind w:firstLine="540"/>
        <w:jc w:val="both"/>
      </w:pPr>
      <w:r>
        <w:t xml:space="preserve">Сетевые организации или организации, действующие на основании соответствующих договоров с сетевыми организациями, представляют в уполномоченные органы государственной власти отчеты об использовании лесов в соответствии со </w:t>
      </w:r>
      <w:hyperlink r:id="rId46">
        <w:r>
          <w:rPr>
            <w:color w:val="0000FF"/>
          </w:rPr>
          <w:t>статьей 49</w:t>
        </w:r>
      </w:hyperlink>
      <w:r>
        <w:t xml:space="preserve"> Лесного кодекса Российской Федерации.</w:t>
      </w:r>
    </w:p>
    <w:p w:rsidR="001573C4" w:rsidRDefault="001573C4">
      <w:pPr>
        <w:pStyle w:val="ConsPlusNormal"/>
        <w:ind w:firstLine="540"/>
        <w:jc w:val="both"/>
      </w:pPr>
    </w:p>
    <w:p w:rsidR="001573C4" w:rsidRDefault="001573C4">
      <w:pPr>
        <w:pStyle w:val="ConsPlusNormal"/>
        <w:ind w:firstLine="540"/>
        <w:jc w:val="both"/>
      </w:pPr>
    </w:p>
    <w:p w:rsidR="001573C4" w:rsidRDefault="001573C4">
      <w:pPr>
        <w:pStyle w:val="ConsPlusNormal"/>
        <w:ind w:firstLine="540"/>
        <w:jc w:val="both"/>
      </w:pPr>
    </w:p>
    <w:p w:rsidR="001573C4" w:rsidRDefault="001573C4">
      <w:pPr>
        <w:pStyle w:val="ConsPlusNormal"/>
        <w:ind w:firstLine="540"/>
        <w:jc w:val="both"/>
      </w:pPr>
    </w:p>
    <w:p w:rsidR="001573C4" w:rsidRDefault="001573C4">
      <w:pPr>
        <w:pStyle w:val="ConsPlusNormal"/>
        <w:ind w:firstLine="540"/>
        <w:jc w:val="both"/>
      </w:pPr>
    </w:p>
    <w:p w:rsidR="001573C4" w:rsidRDefault="001573C4">
      <w:pPr>
        <w:pStyle w:val="ConsPlusNormal"/>
        <w:jc w:val="right"/>
        <w:outlineLvl w:val="1"/>
      </w:pPr>
      <w:r>
        <w:t>Приложение</w:t>
      </w:r>
    </w:p>
    <w:p w:rsidR="001573C4" w:rsidRDefault="001573C4">
      <w:pPr>
        <w:pStyle w:val="ConsPlusNormal"/>
        <w:jc w:val="right"/>
      </w:pPr>
      <w:r>
        <w:t xml:space="preserve">к Правилам установления </w:t>
      </w:r>
      <w:proofErr w:type="gramStart"/>
      <w:r>
        <w:t>охранных</w:t>
      </w:r>
      <w:proofErr w:type="gramEnd"/>
    </w:p>
    <w:p w:rsidR="001573C4" w:rsidRDefault="001573C4">
      <w:pPr>
        <w:pStyle w:val="ConsPlusNormal"/>
        <w:jc w:val="right"/>
      </w:pPr>
      <w:r>
        <w:t>зон объектов электросетевого</w:t>
      </w:r>
    </w:p>
    <w:p w:rsidR="001573C4" w:rsidRDefault="001573C4">
      <w:pPr>
        <w:pStyle w:val="ConsPlusNormal"/>
        <w:jc w:val="right"/>
      </w:pPr>
      <w:r>
        <w:t>хозяйства и особых условий</w:t>
      </w:r>
    </w:p>
    <w:p w:rsidR="001573C4" w:rsidRDefault="001573C4">
      <w:pPr>
        <w:pStyle w:val="ConsPlusNormal"/>
        <w:jc w:val="right"/>
      </w:pPr>
      <w:r>
        <w:t>использования земельных участков,</w:t>
      </w:r>
    </w:p>
    <w:p w:rsidR="001573C4" w:rsidRDefault="001573C4">
      <w:pPr>
        <w:pStyle w:val="ConsPlusNormal"/>
        <w:jc w:val="right"/>
      </w:pPr>
      <w:r>
        <w:t>расположенных в границах таких зон</w:t>
      </w:r>
    </w:p>
    <w:p w:rsidR="001573C4" w:rsidRDefault="001573C4">
      <w:pPr>
        <w:pStyle w:val="ConsPlusNormal"/>
        <w:jc w:val="right"/>
      </w:pPr>
    </w:p>
    <w:p w:rsidR="001573C4" w:rsidRDefault="001573C4">
      <w:pPr>
        <w:pStyle w:val="ConsPlusTitle"/>
        <w:jc w:val="center"/>
      </w:pPr>
      <w:bookmarkStart w:id="12" w:name="P233"/>
      <w:bookmarkEnd w:id="12"/>
      <w:r>
        <w:t>ТРЕБОВАНИЯ</w:t>
      </w:r>
    </w:p>
    <w:p w:rsidR="001573C4" w:rsidRDefault="001573C4">
      <w:pPr>
        <w:pStyle w:val="ConsPlusTitle"/>
        <w:jc w:val="center"/>
      </w:pPr>
      <w:r>
        <w:t>К ГРАНИЦАМ УСТАНОВЛЕНИЯ ОХРАННЫХ ЗОН ОБЪЕКТОВ</w:t>
      </w:r>
    </w:p>
    <w:p w:rsidR="001573C4" w:rsidRDefault="001573C4">
      <w:pPr>
        <w:pStyle w:val="ConsPlusTitle"/>
        <w:jc w:val="center"/>
      </w:pPr>
      <w:r>
        <w:t>ЭЛЕКТРОСЕТЕВОГО ХОЗЯЙСТВА</w:t>
      </w:r>
    </w:p>
    <w:p w:rsidR="001573C4" w:rsidRDefault="001573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157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3C4" w:rsidRDefault="001573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3C4" w:rsidRDefault="001573C4">
            <w:pPr>
              <w:pStyle w:val="ConsPlusNormal"/>
              <w:jc w:val="center"/>
            </w:pPr>
            <w:r>
              <w:rPr>
                <w:color w:val="392C69"/>
              </w:rPr>
              <w:t>Список изменяющих документов</w:t>
            </w:r>
          </w:p>
          <w:p w:rsidR="001573C4" w:rsidRDefault="001573C4">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РФ от 26.08.2013 N 736)</w:t>
            </w:r>
          </w:p>
        </w:tc>
        <w:tc>
          <w:tcPr>
            <w:tcW w:w="113" w:type="dxa"/>
            <w:tcBorders>
              <w:top w:val="nil"/>
              <w:left w:val="nil"/>
              <w:bottom w:val="nil"/>
              <w:right w:val="nil"/>
            </w:tcBorders>
            <w:shd w:val="clear" w:color="auto" w:fill="F4F3F8"/>
            <w:tcMar>
              <w:top w:w="0" w:type="dxa"/>
              <w:left w:w="0" w:type="dxa"/>
              <w:bottom w:w="0" w:type="dxa"/>
              <w:right w:w="0" w:type="dxa"/>
            </w:tcMar>
          </w:tcPr>
          <w:p w:rsidR="001573C4" w:rsidRDefault="001573C4">
            <w:pPr>
              <w:pStyle w:val="ConsPlusNormal"/>
            </w:pPr>
          </w:p>
        </w:tc>
      </w:tr>
    </w:tbl>
    <w:p w:rsidR="001573C4" w:rsidRDefault="001573C4">
      <w:pPr>
        <w:pStyle w:val="ConsPlusNormal"/>
        <w:jc w:val="center"/>
      </w:pPr>
    </w:p>
    <w:p w:rsidR="001573C4" w:rsidRDefault="001573C4">
      <w:pPr>
        <w:pStyle w:val="ConsPlusNormal"/>
        <w:ind w:firstLine="540"/>
        <w:jc w:val="both"/>
      </w:pPr>
      <w:r>
        <w:t>Охранные зоны устанавливаются:</w:t>
      </w:r>
    </w:p>
    <w:p w:rsidR="001573C4" w:rsidRDefault="001573C4">
      <w:pPr>
        <w:pStyle w:val="ConsPlusNormal"/>
        <w:spacing w:before="220"/>
        <w:ind w:firstLine="540"/>
        <w:jc w:val="both"/>
      </w:pPr>
      <w:bookmarkStart w:id="13" w:name="P240"/>
      <w:bookmarkEnd w:id="13"/>
      <w: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на следующем расстоянии:</w:t>
      </w:r>
    </w:p>
    <w:p w:rsidR="001573C4" w:rsidRDefault="001573C4">
      <w:pPr>
        <w:pStyle w:val="ConsPlusNormal"/>
        <w:ind w:firstLine="540"/>
        <w:jc w:val="both"/>
      </w:pPr>
    </w:p>
    <w:p w:rsidR="001573C4" w:rsidRDefault="001573C4">
      <w:pPr>
        <w:pStyle w:val="ConsPlusNormal"/>
        <w:sectPr w:rsidR="001573C4" w:rsidSect="001573C4">
          <w:pgSz w:w="11906" w:h="16838"/>
          <w:pgMar w:top="426" w:right="850" w:bottom="709" w:left="1134"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gridCol w:w="7095"/>
      </w:tblGrid>
      <w:tr w:rsidR="001573C4">
        <w:tc>
          <w:tcPr>
            <w:tcW w:w="5280" w:type="dxa"/>
            <w:tcBorders>
              <w:top w:val="single" w:sz="4" w:space="0" w:color="auto"/>
              <w:left w:val="nil"/>
              <w:bottom w:val="single" w:sz="4" w:space="0" w:color="auto"/>
            </w:tcBorders>
          </w:tcPr>
          <w:p w:rsidR="001573C4" w:rsidRDefault="001573C4">
            <w:pPr>
              <w:pStyle w:val="ConsPlusNormal"/>
              <w:jc w:val="center"/>
            </w:pPr>
            <w:r>
              <w:lastRenderedPageBreak/>
              <w:t xml:space="preserve">Проектный номинальный класс напряжения, </w:t>
            </w:r>
            <w:proofErr w:type="spellStart"/>
            <w:r>
              <w:t>кВ</w:t>
            </w:r>
            <w:proofErr w:type="spellEnd"/>
          </w:p>
        </w:tc>
        <w:tc>
          <w:tcPr>
            <w:tcW w:w="7095" w:type="dxa"/>
            <w:tcBorders>
              <w:top w:val="single" w:sz="4" w:space="0" w:color="auto"/>
              <w:bottom w:val="single" w:sz="4" w:space="0" w:color="auto"/>
              <w:right w:val="nil"/>
            </w:tcBorders>
          </w:tcPr>
          <w:p w:rsidR="001573C4" w:rsidRDefault="001573C4">
            <w:pPr>
              <w:pStyle w:val="ConsPlusNormal"/>
              <w:jc w:val="center"/>
            </w:pPr>
            <w:r>
              <w:t xml:space="preserve">Расстояние, </w:t>
            </w:r>
            <w:proofErr w:type="gramStart"/>
            <w:r>
              <w:t>м</w:t>
            </w:r>
            <w:proofErr w:type="gramEnd"/>
          </w:p>
        </w:tc>
      </w:tr>
      <w:tr w:rsidR="001573C4">
        <w:tblPrEx>
          <w:tblBorders>
            <w:insideH w:val="none" w:sz="0" w:space="0" w:color="auto"/>
            <w:insideV w:val="none" w:sz="0" w:space="0" w:color="auto"/>
          </w:tblBorders>
        </w:tblPrEx>
        <w:tc>
          <w:tcPr>
            <w:tcW w:w="5280" w:type="dxa"/>
            <w:tcBorders>
              <w:top w:val="single" w:sz="4" w:space="0" w:color="auto"/>
              <w:left w:val="nil"/>
              <w:bottom w:val="nil"/>
              <w:right w:val="nil"/>
            </w:tcBorders>
          </w:tcPr>
          <w:p w:rsidR="001573C4" w:rsidRDefault="001573C4">
            <w:pPr>
              <w:pStyle w:val="ConsPlusNormal"/>
              <w:jc w:val="center"/>
            </w:pPr>
            <w:r>
              <w:t>до 1</w:t>
            </w:r>
          </w:p>
        </w:tc>
        <w:tc>
          <w:tcPr>
            <w:tcW w:w="7095" w:type="dxa"/>
            <w:tcBorders>
              <w:top w:val="single" w:sz="4" w:space="0" w:color="auto"/>
              <w:left w:val="nil"/>
              <w:bottom w:val="nil"/>
              <w:right w:val="nil"/>
            </w:tcBorders>
          </w:tcPr>
          <w:p w:rsidR="001573C4" w:rsidRDefault="001573C4">
            <w:pPr>
              <w:pStyle w:val="ConsPlusNormal"/>
              <w:jc w:val="center"/>
            </w:pPr>
            <w: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1573C4">
        <w:tblPrEx>
          <w:tblBorders>
            <w:insideH w:val="none" w:sz="0" w:space="0" w:color="auto"/>
            <w:insideV w:val="none" w:sz="0" w:space="0" w:color="auto"/>
          </w:tblBorders>
        </w:tblPrEx>
        <w:tc>
          <w:tcPr>
            <w:tcW w:w="5280" w:type="dxa"/>
            <w:tcBorders>
              <w:top w:val="nil"/>
              <w:left w:val="nil"/>
              <w:bottom w:val="nil"/>
              <w:right w:val="nil"/>
            </w:tcBorders>
          </w:tcPr>
          <w:p w:rsidR="001573C4" w:rsidRDefault="001573C4">
            <w:pPr>
              <w:pStyle w:val="ConsPlusNormal"/>
              <w:jc w:val="center"/>
            </w:pPr>
            <w:r>
              <w:t>1 - 20</w:t>
            </w:r>
          </w:p>
        </w:tc>
        <w:tc>
          <w:tcPr>
            <w:tcW w:w="7095" w:type="dxa"/>
            <w:tcBorders>
              <w:top w:val="nil"/>
              <w:left w:val="nil"/>
              <w:bottom w:val="nil"/>
              <w:right w:val="nil"/>
            </w:tcBorders>
          </w:tcPr>
          <w:p w:rsidR="001573C4" w:rsidRDefault="001573C4">
            <w:pPr>
              <w:pStyle w:val="ConsPlusNormal"/>
              <w:jc w:val="center"/>
            </w:pPr>
            <w:r>
              <w:t>10 (5 - для линий с самонесущими или изолированными проводами, размещенных в границах населенных пунктов)</w:t>
            </w:r>
          </w:p>
        </w:tc>
      </w:tr>
      <w:tr w:rsidR="001573C4">
        <w:tblPrEx>
          <w:tblBorders>
            <w:insideH w:val="none" w:sz="0" w:space="0" w:color="auto"/>
            <w:insideV w:val="none" w:sz="0" w:space="0" w:color="auto"/>
          </w:tblBorders>
        </w:tblPrEx>
        <w:tc>
          <w:tcPr>
            <w:tcW w:w="5280" w:type="dxa"/>
            <w:tcBorders>
              <w:top w:val="nil"/>
              <w:left w:val="nil"/>
              <w:bottom w:val="nil"/>
              <w:right w:val="nil"/>
            </w:tcBorders>
          </w:tcPr>
          <w:p w:rsidR="001573C4" w:rsidRDefault="001573C4">
            <w:pPr>
              <w:pStyle w:val="ConsPlusNormal"/>
              <w:jc w:val="center"/>
            </w:pPr>
            <w:r>
              <w:t>35</w:t>
            </w:r>
          </w:p>
        </w:tc>
        <w:tc>
          <w:tcPr>
            <w:tcW w:w="7095" w:type="dxa"/>
            <w:tcBorders>
              <w:top w:val="nil"/>
              <w:left w:val="nil"/>
              <w:bottom w:val="nil"/>
              <w:right w:val="nil"/>
            </w:tcBorders>
          </w:tcPr>
          <w:p w:rsidR="001573C4" w:rsidRDefault="001573C4">
            <w:pPr>
              <w:pStyle w:val="ConsPlusNormal"/>
              <w:jc w:val="center"/>
            </w:pPr>
            <w:r>
              <w:t>15</w:t>
            </w:r>
          </w:p>
        </w:tc>
      </w:tr>
      <w:tr w:rsidR="001573C4">
        <w:tblPrEx>
          <w:tblBorders>
            <w:insideH w:val="none" w:sz="0" w:space="0" w:color="auto"/>
            <w:insideV w:val="none" w:sz="0" w:space="0" w:color="auto"/>
          </w:tblBorders>
        </w:tblPrEx>
        <w:tc>
          <w:tcPr>
            <w:tcW w:w="5280" w:type="dxa"/>
            <w:tcBorders>
              <w:top w:val="nil"/>
              <w:left w:val="nil"/>
              <w:bottom w:val="nil"/>
              <w:right w:val="nil"/>
            </w:tcBorders>
          </w:tcPr>
          <w:p w:rsidR="001573C4" w:rsidRDefault="001573C4">
            <w:pPr>
              <w:pStyle w:val="ConsPlusNormal"/>
              <w:jc w:val="center"/>
            </w:pPr>
            <w:r>
              <w:t>110</w:t>
            </w:r>
          </w:p>
        </w:tc>
        <w:tc>
          <w:tcPr>
            <w:tcW w:w="7095" w:type="dxa"/>
            <w:tcBorders>
              <w:top w:val="nil"/>
              <w:left w:val="nil"/>
              <w:bottom w:val="nil"/>
              <w:right w:val="nil"/>
            </w:tcBorders>
          </w:tcPr>
          <w:p w:rsidR="001573C4" w:rsidRDefault="001573C4">
            <w:pPr>
              <w:pStyle w:val="ConsPlusNormal"/>
              <w:jc w:val="center"/>
            </w:pPr>
            <w:r>
              <w:t>20</w:t>
            </w:r>
          </w:p>
        </w:tc>
      </w:tr>
      <w:tr w:rsidR="001573C4">
        <w:tblPrEx>
          <w:tblBorders>
            <w:insideH w:val="none" w:sz="0" w:space="0" w:color="auto"/>
            <w:insideV w:val="none" w:sz="0" w:space="0" w:color="auto"/>
          </w:tblBorders>
        </w:tblPrEx>
        <w:tc>
          <w:tcPr>
            <w:tcW w:w="5280" w:type="dxa"/>
            <w:tcBorders>
              <w:top w:val="nil"/>
              <w:left w:val="nil"/>
              <w:bottom w:val="nil"/>
              <w:right w:val="nil"/>
            </w:tcBorders>
          </w:tcPr>
          <w:p w:rsidR="001573C4" w:rsidRDefault="001573C4">
            <w:pPr>
              <w:pStyle w:val="ConsPlusNormal"/>
              <w:jc w:val="center"/>
            </w:pPr>
            <w:r>
              <w:t>150, 220</w:t>
            </w:r>
          </w:p>
        </w:tc>
        <w:tc>
          <w:tcPr>
            <w:tcW w:w="7095" w:type="dxa"/>
            <w:tcBorders>
              <w:top w:val="nil"/>
              <w:left w:val="nil"/>
              <w:bottom w:val="nil"/>
              <w:right w:val="nil"/>
            </w:tcBorders>
          </w:tcPr>
          <w:p w:rsidR="001573C4" w:rsidRDefault="001573C4">
            <w:pPr>
              <w:pStyle w:val="ConsPlusNormal"/>
              <w:jc w:val="center"/>
            </w:pPr>
            <w:r>
              <w:t>25</w:t>
            </w:r>
          </w:p>
        </w:tc>
      </w:tr>
      <w:tr w:rsidR="001573C4">
        <w:tblPrEx>
          <w:tblBorders>
            <w:insideH w:val="none" w:sz="0" w:space="0" w:color="auto"/>
            <w:insideV w:val="none" w:sz="0" w:space="0" w:color="auto"/>
          </w:tblBorders>
        </w:tblPrEx>
        <w:tc>
          <w:tcPr>
            <w:tcW w:w="5280" w:type="dxa"/>
            <w:tcBorders>
              <w:top w:val="nil"/>
              <w:left w:val="nil"/>
              <w:bottom w:val="nil"/>
              <w:right w:val="nil"/>
            </w:tcBorders>
          </w:tcPr>
          <w:p w:rsidR="001573C4" w:rsidRDefault="001573C4">
            <w:pPr>
              <w:pStyle w:val="ConsPlusNormal"/>
              <w:jc w:val="center"/>
            </w:pPr>
            <w:r>
              <w:t>300, 500, +/- 400</w:t>
            </w:r>
          </w:p>
        </w:tc>
        <w:tc>
          <w:tcPr>
            <w:tcW w:w="7095" w:type="dxa"/>
            <w:tcBorders>
              <w:top w:val="nil"/>
              <w:left w:val="nil"/>
              <w:bottom w:val="nil"/>
              <w:right w:val="nil"/>
            </w:tcBorders>
          </w:tcPr>
          <w:p w:rsidR="001573C4" w:rsidRDefault="001573C4">
            <w:pPr>
              <w:pStyle w:val="ConsPlusNormal"/>
              <w:jc w:val="center"/>
            </w:pPr>
            <w:r>
              <w:t>30</w:t>
            </w:r>
          </w:p>
        </w:tc>
      </w:tr>
      <w:tr w:rsidR="001573C4">
        <w:tblPrEx>
          <w:tblBorders>
            <w:insideH w:val="none" w:sz="0" w:space="0" w:color="auto"/>
            <w:insideV w:val="none" w:sz="0" w:space="0" w:color="auto"/>
          </w:tblBorders>
        </w:tblPrEx>
        <w:tc>
          <w:tcPr>
            <w:tcW w:w="5280" w:type="dxa"/>
            <w:tcBorders>
              <w:top w:val="nil"/>
              <w:left w:val="nil"/>
              <w:bottom w:val="nil"/>
              <w:right w:val="nil"/>
            </w:tcBorders>
          </w:tcPr>
          <w:p w:rsidR="001573C4" w:rsidRDefault="001573C4">
            <w:pPr>
              <w:pStyle w:val="ConsPlusNormal"/>
              <w:jc w:val="center"/>
            </w:pPr>
            <w:r>
              <w:t>750, +/- 750</w:t>
            </w:r>
          </w:p>
        </w:tc>
        <w:tc>
          <w:tcPr>
            <w:tcW w:w="7095" w:type="dxa"/>
            <w:tcBorders>
              <w:top w:val="nil"/>
              <w:left w:val="nil"/>
              <w:bottom w:val="nil"/>
              <w:right w:val="nil"/>
            </w:tcBorders>
          </w:tcPr>
          <w:p w:rsidR="001573C4" w:rsidRDefault="001573C4">
            <w:pPr>
              <w:pStyle w:val="ConsPlusNormal"/>
              <w:jc w:val="center"/>
            </w:pPr>
            <w:r>
              <w:t>40</w:t>
            </w:r>
          </w:p>
        </w:tc>
      </w:tr>
      <w:tr w:rsidR="001573C4">
        <w:tblPrEx>
          <w:tblBorders>
            <w:insideH w:val="none" w:sz="0" w:space="0" w:color="auto"/>
            <w:insideV w:val="none" w:sz="0" w:space="0" w:color="auto"/>
          </w:tblBorders>
        </w:tblPrEx>
        <w:tc>
          <w:tcPr>
            <w:tcW w:w="5280" w:type="dxa"/>
            <w:tcBorders>
              <w:top w:val="nil"/>
              <w:left w:val="nil"/>
              <w:bottom w:val="single" w:sz="4" w:space="0" w:color="auto"/>
              <w:right w:val="nil"/>
            </w:tcBorders>
          </w:tcPr>
          <w:p w:rsidR="001573C4" w:rsidRDefault="001573C4">
            <w:pPr>
              <w:pStyle w:val="ConsPlusNormal"/>
              <w:jc w:val="center"/>
            </w:pPr>
            <w:r>
              <w:t>1150</w:t>
            </w:r>
          </w:p>
        </w:tc>
        <w:tc>
          <w:tcPr>
            <w:tcW w:w="7095" w:type="dxa"/>
            <w:tcBorders>
              <w:top w:val="nil"/>
              <w:left w:val="nil"/>
              <w:bottom w:val="single" w:sz="4" w:space="0" w:color="auto"/>
              <w:right w:val="nil"/>
            </w:tcBorders>
          </w:tcPr>
          <w:p w:rsidR="001573C4" w:rsidRDefault="001573C4">
            <w:pPr>
              <w:pStyle w:val="ConsPlusNormal"/>
              <w:jc w:val="center"/>
            </w:pPr>
            <w:r>
              <w:t>55;</w:t>
            </w:r>
          </w:p>
        </w:tc>
      </w:tr>
    </w:tbl>
    <w:p w:rsidR="001573C4" w:rsidRDefault="001573C4">
      <w:pPr>
        <w:pStyle w:val="ConsPlusNormal"/>
        <w:ind w:firstLine="540"/>
        <w:jc w:val="both"/>
      </w:pPr>
    </w:p>
    <w:p w:rsidR="001573C4" w:rsidRDefault="001573C4">
      <w:pPr>
        <w:pStyle w:val="ConsPlusNormal"/>
        <w:ind w:firstLine="540"/>
        <w:jc w:val="both"/>
      </w:pPr>
      <w:proofErr w:type="gramStart"/>
      <w: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t xml:space="preserve"> и сооружений и на 1 метр в сторону проезжей части улицы);</w:t>
      </w:r>
    </w:p>
    <w:p w:rsidR="001573C4" w:rsidRDefault="001573C4">
      <w:pPr>
        <w:pStyle w:val="ConsPlusNormal"/>
        <w:spacing w:before="220"/>
        <w:ind w:firstLine="540"/>
        <w:jc w:val="both"/>
      </w:pPr>
      <w: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1573C4" w:rsidRDefault="001573C4">
      <w:pPr>
        <w:pStyle w:val="ConsPlusNormal"/>
        <w:spacing w:before="220"/>
        <w:ind w:firstLine="540"/>
        <w:jc w:val="both"/>
      </w:pPr>
      <w:proofErr w:type="gramStart"/>
      <w: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t xml:space="preserve"> охранных зон вдоль воздушных линий электропередачи;</w:t>
      </w:r>
    </w:p>
    <w:p w:rsidR="001573C4" w:rsidRDefault="001573C4">
      <w:pPr>
        <w:pStyle w:val="ConsPlusNormal"/>
        <w:spacing w:before="220"/>
        <w:ind w:firstLine="540"/>
        <w:jc w:val="both"/>
      </w:pPr>
      <w:r>
        <w:lastRenderedPageBreak/>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240">
        <w:r>
          <w:rPr>
            <w:color w:val="0000FF"/>
          </w:rPr>
          <w:t>подпункте "а"</w:t>
        </w:r>
      </w:hyperlink>
      <w:r>
        <w:t xml:space="preserve"> настоящего документа, применительно к высшему классу напряжения подстанции.</w:t>
      </w:r>
    </w:p>
    <w:p w:rsidR="001573C4" w:rsidRDefault="001573C4">
      <w:pPr>
        <w:pStyle w:val="ConsPlusNormal"/>
        <w:jc w:val="both"/>
      </w:pPr>
      <w:r>
        <w:t>(</w:t>
      </w:r>
      <w:proofErr w:type="spellStart"/>
      <w:r>
        <w:t>пп</w:t>
      </w:r>
      <w:proofErr w:type="spellEnd"/>
      <w:r>
        <w:t xml:space="preserve">. "д" </w:t>
      </w:r>
      <w:proofErr w:type="gramStart"/>
      <w:r>
        <w:t>введен</w:t>
      </w:r>
      <w:proofErr w:type="gramEnd"/>
      <w:r>
        <w:t xml:space="preserve"> </w:t>
      </w:r>
      <w:hyperlink r:id="rId48">
        <w:r>
          <w:rPr>
            <w:color w:val="0000FF"/>
          </w:rPr>
          <w:t>Постановлением</w:t>
        </w:r>
      </w:hyperlink>
      <w:r>
        <w:t xml:space="preserve"> Правительства РФ от 26.08.2013 N 736)</w:t>
      </w:r>
    </w:p>
    <w:p w:rsidR="001573C4" w:rsidRDefault="001573C4">
      <w:pPr>
        <w:pStyle w:val="ConsPlusNormal"/>
        <w:spacing w:before="220"/>
        <w:ind w:firstLine="540"/>
        <w:jc w:val="both"/>
      </w:pPr>
      <w:r>
        <w:t xml:space="preserve">Примечание. Требования, предусмотренные </w:t>
      </w:r>
      <w:hyperlink w:anchor="P240">
        <w:r>
          <w:rPr>
            <w:color w:val="0000FF"/>
          </w:rPr>
          <w:t>подпунктом "а"</w:t>
        </w:r>
      </w:hyperlink>
      <w:r>
        <w:t xml:space="preserve"> настоящего документа, применяются при определении размера просек.</w:t>
      </w:r>
    </w:p>
    <w:p w:rsidR="001573C4" w:rsidRDefault="001573C4">
      <w:pPr>
        <w:pStyle w:val="ConsPlusNormal"/>
        <w:jc w:val="both"/>
      </w:pPr>
      <w:r>
        <w:t>(</w:t>
      </w:r>
      <w:proofErr w:type="gramStart"/>
      <w:r>
        <w:t>п</w:t>
      </w:r>
      <w:proofErr w:type="gramEnd"/>
      <w:r>
        <w:t xml:space="preserve">римечание введено </w:t>
      </w:r>
      <w:hyperlink r:id="rId49">
        <w:r>
          <w:rPr>
            <w:color w:val="0000FF"/>
          </w:rPr>
          <w:t>Постановлением</w:t>
        </w:r>
      </w:hyperlink>
      <w:r>
        <w:t xml:space="preserve"> Правительства РФ от 26.08.2013 N 736)</w:t>
      </w:r>
    </w:p>
    <w:p w:rsidR="001573C4" w:rsidRDefault="001573C4">
      <w:pPr>
        <w:pStyle w:val="ConsPlusNormal"/>
        <w:ind w:firstLine="540"/>
        <w:jc w:val="both"/>
      </w:pPr>
    </w:p>
    <w:p w:rsidR="001573C4" w:rsidRDefault="001573C4">
      <w:pPr>
        <w:pStyle w:val="ConsPlusNormal"/>
        <w:ind w:firstLine="540"/>
        <w:jc w:val="both"/>
      </w:pPr>
    </w:p>
    <w:p w:rsidR="001573C4" w:rsidRDefault="001573C4">
      <w:pPr>
        <w:pStyle w:val="ConsPlusNormal"/>
        <w:pBdr>
          <w:bottom w:val="single" w:sz="6" w:space="0" w:color="auto"/>
        </w:pBdr>
        <w:spacing w:before="100" w:after="100"/>
        <w:jc w:val="both"/>
        <w:rPr>
          <w:sz w:val="2"/>
          <w:szCs w:val="2"/>
        </w:rPr>
      </w:pPr>
    </w:p>
    <w:p w:rsidR="005B12B5" w:rsidRDefault="005B12B5"/>
    <w:sectPr w:rsidR="005B12B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C4"/>
    <w:rsid w:val="001573C4"/>
    <w:rsid w:val="005B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3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73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73C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3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73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73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4916&amp;dst=100509" TargetMode="External"/><Relationship Id="rId18" Type="http://schemas.openxmlformats.org/officeDocument/2006/relationships/hyperlink" Target="https://login.consultant.ru/link/?req=doc&amp;base=LAW&amp;n=484916&amp;dst=100511" TargetMode="External"/><Relationship Id="rId26" Type="http://schemas.openxmlformats.org/officeDocument/2006/relationships/hyperlink" Target="https://login.consultant.ru/link/?req=doc&amp;base=LAW&amp;n=489522&amp;dst=100125" TargetMode="External"/><Relationship Id="rId39" Type="http://schemas.openxmlformats.org/officeDocument/2006/relationships/hyperlink" Target="https://login.consultant.ru/link/?req=doc&amp;base=LAW&amp;n=440172&amp;dst=100094" TargetMode="External"/><Relationship Id="rId21" Type="http://schemas.openxmlformats.org/officeDocument/2006/relationships/hyperlink" Target="https://login.consultant.ru/link/?req=doc&amp;base=LAW&amp;n=397757&amp;dst=100039" TargetMode="External"/><Relationship Id="rId34" Type="http://schemas.openxmlformats.org/officeDocument/2006/relationships/hyperlink" Target="https://login.consultant.ru/link/?req=doc&amp;base=LAW&amp;n=440172&amp;dst=100027" TargetMode="External"/><Relationship Id="rId42" Type="http://schemas.openxmlformats.org/officeDocument/2006/relationships/hyperlink" Target="https://login.consultant.ru/link/?req=doc&amp;base=LAW&amp;n=489522&amp;dst=100125" TargetMode="External"/><Relationship Id="rId47" Type="http://schemas.openxmlformats.org/officeDocument/2006/relationships/hyperlink" Target="https://login.consultant.ru/link/?req=doc&amp;base=LAW&amp;n=151187&amp;dst=100017" TargetMode="External"/><Relationship Id="rId50" Type="http://schemas.openxmlformats.org/officeDocument/2006/relationships/fontTable" Target="fontTable.xml"/><Relationship Id="rId7" Type="http://schemas.openxmlformats.org/officeDocument/2006/relationships/hyperlink" Target="https://login.consultant.ru/link/?req=doc&amp;base=LAW&amp;n=333183&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0172&amp;dst=100015" TargetMode="External"/><Relationship Id="rId29" Type="http://schemas.openxmlformats.org/officeDocument/2006/relationships/hyperlink" Target="https://login.consultant.ru/link/?req=doc&amp;base=LAW&amp;n=440172&amp;dst=100021" TargetMode="External"/><Relationship Id="rId11" Type="http://schemas.openxmlformats.org/officeDocument/2006/relationships/hyperlink" Target="https://login.consultant.ru/link/?req=doc&amp;base=LAW&amp;n=495336&amp;dst=100005" TargetMode="External"/><Relationship Id="rId24" Type="http://schemas.openxmlformats.org/officeDocument/2006/relationships/hyperlink" Target="https://login.consultant.ru/link/?req=doc&amp;base=LAW&amp;n=333183&amp;dst=100014" TargetMode="External"/><Relationship Id="rId32" Type="http://schemas.openxmlformats.org/officeDocument/2006/relationships/hyperlink" Target="https://login.consultant.ru/link/?req=doc&amp;base=LAW&amp;n=151187&amp;dst=100014" TargetMode="External"/><Relationship Id="rId37" Type="http://schemas.openxmlformats.org/officeDocument/2006/relationships/hyperlink" Target="https://login.consultant.ru/link/?req=doc&amp;base=LAW&amp;n=494619&amp;dst=485" TargetMode="External"/><Relationship Id="rId40" Type="http://schemas.openxmlformats.org/officeDocument/2006/relationships/hyperlink" Target="https://login.consultant.ru/link/?req=doc&amp;base=LAW&amp;n=440172&amp;dst=100103" TargetMode="External"/><Relationship Id="rId45" Type="http://schemas.openxmlformats.org/officeDocument/2006/relationships/hyperlink" Target="https://login.consultant.ru/link/?req=doc&amp;base=LAW&amp;n=364560&amp;dst=100009" TargetMode="External"/><Relationship Id="rId5" Type="http://schemas.openxmlformats.org/officeDocument/2006/relationships/hyperlink" Target="https://login.consultant.ru/link/?req=doc&amp;base=LAW&amp;n=484916&amp;dst=100508" TargetMode="External"/><Relationship Id="rId15" Type="http://schemas.openxmlformats.org/officeDocument/2006/relationships/hyperlink" Target="https://login.consultant.ru/link/?req=doc&amp;base=ESU&amp;n=3401&amp;dst=100012" TargetMode="External"/><Relationship Id="rId23" Type="http://schemas.openxmlformats.org/officeDocument/2006/relationships/hyperlink" Target="https://login.consultant.ru/link/?req=doc&amp;base=LAW&amp;n=493239&amp;dst=100015" TargetMode="External"/><Relationship Id="rId28" Type="http://schemas.openxmlformats.org/officeDocument/2006/relationships/hyperlink" Target="https://login.consultant.ru/link/?req=doc&amp;base=LAW&amp;n=440172&amp;dst=100019" TargetMode="External"/><Relationship Id="rId36" Type="http://schemas.openxmlformats.org/officeDocument/2006/relationships/hyperlink" Target="https://login.consultant.ru/link/?req=doc&amp;base=LAW&amp;n=440172&amp;dst=100028" TargetMode="External"/><Relationship Id="rId49" Type="http://schemas.openxmlformats.org/officeDocument/2006/relationships/hyperlink" Target="https://login.consultant.ru/link/?req=doc&amp;base=LAW&amp;n=151187&amp;dst=100020" TargetMode="External"/><Relationship Id="rId10" Type="http://schemas.openxmlformats.org/officeDocument/2006/relationships/hyperlink" Target="https://login.consultant.ru/link/?req=doc&amp;base=LAW&amp;n=493239&amp;dst=100015" TargetMode="External"/><Relationship Id="rId19" Type="http://schemas.openxmlformats.org/officeDocument/2006/relationships/hyperlink" Target="https://login.consultant.ru/link/?req=doc&amp;base=LAW&amp;n=151187&amp;dst=100012" TargetMode="External"/><Relationship Id="rId31" Type="http://schemas.openxmlformats.org/officeDocument/2006/relationships/hyperlink" Target="https://login.consultant.ru/link/?req=doc&amp;base=LAW&amp;n=440172&amp;dst=100024" TargetMode="External"/><Relationship Id="rId44" Type="http://schemas.openxmlformats.org/officeDocument/2006/relationships/hyperlink" Target="https://login.consultant.ru/link/?req=doc&amp;base=LAW&amp;n=151187&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0172&amp;dst=100005" TargetMode="External"/><Relationship Id="rId14" Type="http://schemas.openxmlformats.org/officeDocument/2006/relationships/hyperlink" Target="https://login.consultant.ru/link/?req=doc&amp;base=ESU&amp;n=18950" TargetMode="External"/><Relationship Id="rId22" Type="http://schemas.openxmlformats.org/officeDocument/2006/relationships/hyperlink" Target="https://login.consultant.ru/link/?req=doc&amp;base=LAW&amp;n=440172&amp;dst=100017" TargetMode="External"/><Relationship Id="rId27" Type="http://schemas.openxmlformats.org/officeDocument/2006/relationships/hyperlink" Target="https://login.consultant.ru/link/?req=doc&amp;base=LAW&amp;n=440172&amp;dst=100006" TargetMode="External"/><Relationship Id="rId30" Type="http://schemas.openxmlformats.org/officeDocument/2006/relationships/hyperlink" Target="https://login.consultant.ru/link/?req=doc&amp;base=LAW&amp;n=440172&amp;dst=100023" TargetMode="External"/><Relationship Id="rId35" Type="http://schemas.openxmlformats.org/officeDocument/2006/relationships/hyperlink" Target="https://login.consultant.ru/link/?req=doc&amp;base=LAW&amp;n=440172&amp;dst=100008" TargetMode="External"/><Relationship Id="rId43" Type="http://schemas.openxmlformats.org/officeDocument/2006/relationships/hyperlink" Target="https://login.consultant.ru/link/?req=doc&amp;base=LAW&amp;n=225770&amp;dst=100035" TargetMode="External"/><Relationship Id="rId48" Type="http://schemas.openxmlformats.org/officeDocument/2006/relationships/hyperlink" Target="https://login.consultant.ru/link/?req=doc&amp;base=LAW&amp;n=151187&amp;dst=100018" TargetMode="External"/><Relationship Id="rId8" Type="http://schemas.openxmlformats.org/officeDocument/2006/relationships/hyperlink" Target="https://login.consultant.ru/link/?req=doc&amp;base=LAW&amp;n=397757&amp;dst=100039"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301204&amp;dst=230" TargetMode="External"/><Relationship Id="rId17" Type="http://schemas.openxmlformats.org/officeDocument/2006/relationships/hyperlink" Target="https://login.consultant.ru/link/?req=doc&amp;base=LAW&amp;n=495336&amp;dst=100005" TargetMode="External"/><Relationship Id="rId25" Type="http://schemas.openxmlformats.org/officeDocument/2006/relationships/hyperlink" Target="https://login.consultant.ru/link/?req=doc&amp;base=LAW&amp;n=333183&amp;dst=100016" TargetMode="External"/><Relationship Id="rId33" Type="http://schemas.openxmlformats.org/officeDocument/2006/relationships/hyperlink" Target="https://login.consultant.ru/link/?req=doc&amp;base=LAW&amp;n=440172&amp;dst=100025" TargetMode="External"/><Relationship Id="rId38" Type="http://schemas.openxmlformats.org/officeDocument/2006/relationships/hyperlink" Target="https://login.consultant.ru/link/?req=doc&amp;base=LAW&amp;n=493239&amp;dst=100015" TargetMode="External"/><Relationship Id="rId46" Type="http://schemas.openxmlformats.org/officeDocument/2006/relationships/hyperlink" Target="https://login.consultant.ru/link/?req=doc&amp;base=LAW&amp;n=480012&amp;dst=100275" TargetMode="External"/><Relationship Id="rId20" Type="http://schemas.openxmlformats.org/officeDocument/2006/relationships/hyperlink" Target="https://login.consultant.ru/link/?req=doc&amp;base=LAW&amp;n=333183&amp;dst=100014" TargetMode="External"/><Relationship Id="rId41" Type="http://schemas.openxmlformats.org/officeDocument/2006/relationships/hyperlink" Target="https://login.consultant.ru/link/?req=doc&amp;base=LAW&amp;n=484916&amp;dst=100516" TargetMode="External"/><Relationship Id="rId1" Type="http://schemas.openxmlformats.org/officeDocument/2006/relationships/styles" Target="styles.xml"/><Relationship Id="rId6" Type="http://schemas.openxmlformats.org/officeDocument/2006/relationships/hyperlink" Target="https://login.consultant.ru/link/?req=doc&amp;base=LAW&amp;n=15118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5778</Words>
  <Characters>32937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38638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Лиходеев Владислав Игоревич</dc:creator>
  <cp:lastModifiedBy>Лиходеев Владислав Игоревич</cp:lastModifiedBy>
  <cp:revision>1</cp:revision>
  <dcterms:created xsi:type="dcterms:W3CDTF">2025-01-29T08:26:00Z</dcterms:created>
  <dcterms:modified xsi:type="dcterms:W3CDTF">2025-01-29T08:26:00Z</dcterms:modified>
</cp:coreProperties>
</file>