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14:paraId="62AF4E1C" w14:textId="77777777" w:rsidR="00237B8C" w:rsidRPr="00ED1A5E" w:rsidRDefault="00237B8C" w:rsidP="00237B8C">
      <w:pPr>
        <w:pStyle w:val="a6"/>
      </w:pPr>
      <w:r>
        <w:rPr>
          <w:sz w:val="28"/>
        </w:rPr>
        <w:fldChar w:fldCharType="begin"/>
      </w:r>
      <w:r>
        <w:rPr>
          <w:sz w:val="28"/>
        </w:rPr>
        <w:instrText xml:space="preserve"> DOCPROPERTY  "наименование системы"  \* MERGEFORMAT </w:instrText>
      </w:r>
      <w:r>
        <w:rPr>
          <w:sz w:val="28"/>
        </w:rPr>
        <w:fldChar w:fldCharType="separate"/>
      </w:r>
      <w:r>
        <w:rPr>
          <w:sz w:val="28"/>
        </w:rPr>
        <w:t>Автоматизированная информационная система «Электронная карта свободной мощности для ТП объектов в ЦАО гор. Москва и на прилегающих к нему территориях»</w:t>
      </w:r>
      <w:r>
        <w:rPr>
          <w:sz w:val="28"/>
        </w:rPr>
        <w:fldChar w:fldCharType="end"/>
      </w:r>
    </w:p>
    <w:p w14:paraId="7A5485AC" w14:textId="087A5BC7" w:rsidR="00237B8C" w:rsidRPr="0022134B" w:rsidRDefault="00237B8C" w:rsidP="00237B8C">
      <w:pPr>
        <w:pStyle w:val="ab"/>
      </w:pPr>
      <w:r>
        <w:t xml:space="preserve">Инструкция по развертыванию </w:t>
      </w:r>
      <w:r>
        <w:fldChar w:fldCharType="begin"/>
      </w:r>
      <w:r>
        <w:instrText xml:space="preserve"> SUBJECT   \* MERGEFORMAT </w:instrText>
      </w:r>
      <w:r>
        <w:fldChar w:fldCharType="end"/>
      </w:r>
      <w:r>
        <w:t>системы</w:t>
      </w:r>
      <w:r w:rsidRPr="0022134B">
        <w:br/>
      </w:r>
      <w:r w:rsidR="009564DF">
        <w:fldChar w:fldCharType="begin"/>
      </w:r>
      <w:r w:rsidR="009564DF">
        <w:instrText xml:space="preserve"> DOCPROPERTY  "код документа"  \* MERGEFORMAT </w:instrText>
      </w:r>
      <w:r w:rsidR="009564DF">
        <w:fldChar w:fldCharType="end"/>
      </w:r>
    </w:p>
    <w:p w14:paraId="17992135" w14:textId="3DAE8C45" w:rsidR="00237B8C" w:rsidRDefault="00237B8C" w:rsidP="00237B8C">
      <w:pPr>
        <w:pStyle w:val="ab"/>
        <w:spacing w:before="0" w:after="0"/>
        <w:rPr>
          <w:b w:val="0"/>
          <w:caps w:val="0"/>
        </w:rPr>
      </w:pPr>
      <w:r w:rsidRPr="0022134B">
        <w:rPr>
          <w:b w:val="0"/>
          <w:caps w:val="0"/>
        </w:rPr>
        <w:t>на</w:t>
      </w:r>
      <w:r w:rsidRPr="0022134B">
        <w:rPr>
          <w:b w:val="0"/>
        </w:rPr>
        <w:t xml:space="preserve"> </w:t>
      </w:r>
      <w:r w:rsidR="005E1921">
        <w:rPr>
          <w:b w:val="0"/>
          <w:u w:val="single"/>
        </w:rPr>
        <w:t>8</w:t>
      </w:r>
      <w:r w:rsidRPr="0022134B">
        <w:rPr>
          <w:b w:val="0"/>
        </w:rPr>
        <w:t xml:space="preserve"> </w:t>
      </w:r>
      <w:r w:rsidRPr="0022134B">
        <w:rPr>
          <w:b w:val="0"/>
          <w:caps w:val="0"/>
        </w:rPr>
        <w:t>листах</w:t>
      </w:r>
    </w:p>
    <w:p w14:paraId="689B9C55" w14:textId="77777777" w:rsidR="00237B8C" w:rsidRDefault="00237B8C" w:rsidP="00237B8C">
      <w:pPr>
        <w:spacing w:line="240" w:lineRule="auto"/>
        <w:ind w:firstLine="0"/>
        <w:jc w:val="center"/>
        <w:rPr>
          <w:b/>
          <w:caps/>
        </w:rPr>
      </w:pPr>
    </w:p>
    <w:p w14:paraId="34C95DEB" w14:textId="77777777" w:rsidR="00237B8C" w:rsidRPr="00B33004" w:rsidRDefault="00237B8C" w:rsidP="00237B8C">
      <w:pPr>
        <w:pStyle w:val="-12"/>
      </w:pPr>
      <w:bookmarkStart w:id="2" w:name="_Toc280100414"/>
      <w:bookmarkEnd w:id="0"/>
      <w:bookmarkEnd w:id="1"/>
      <w:r w:rsidRPr="0048686B">
        <w:lastRenderedPageBreak/>
        <w:t>Содержание</w:t>
      </w:r>
    </w:p>
    <w:p w14:paraId="33B5E07C" w14:textId="5779C8C3" w:rsidR="005E1921" w:rsidRDefault="00237B8C">
      <w:pPr>
        <w:pStyle w:val="1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\h \z \u \t "Заголовок 1;1;Заголовок 2;1;Заголовок 3;1" </w:instrText>
      </w:r>
      <w:r>
        <w:fldChar w:fldCharType="separate"/>
      </w:r>
      <w:hyperlink w:anchor="_Toc94189481" w:history="1">
        <w:r w:rsidR="005E1921" w:rsidRPr="006C75AC">
          <w:rPr>
            <w:rStyle w:val="a3"/>
            <w:noProof/>
          </w:rPr>
          <w:t>1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Введение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_Toc94189481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4</w:t>
        </w:r>
        <w:r w:rsidR="005E1921">
          <w:rPr>
            <w:noProof/>
            <w:webHidden/>
          </w:rPr>
          <w:fldChar w:fldCharType="end"/>
        </w:r>
      </w:hyperlink>
    </w:p>
    <w:p w14:paraId="6371BB67" w14:textId="02E626A3" w:rsidR="005E1921" w:rsidRDefault="006422D0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4189482" w:history="1">
        <w:r w:rsidR="005E1921" w:rsidRPr="006C75AC">
          <w:rPr>
            <w:rStyle w:val="a3"/>
            <w:noProof/>
          </w:rPr>
          <w:t>1.1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Область применения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_Toc94189482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4</w:t>
        </w:r>
        <w:r w:rsidR="005E1921">
          <w:rPr>
            <w:noProof/>
            <w:webHidden/>
          </w:rPr>
          <w:fldChar w:fldCharType="end"/>
        </w:r>
      </w:hyperlink>
    </w:p>
    <w:p w14:paraId="1D2F4DC4" w14:textId="1B571F55" w:rsidR="005E1921" w:rsidRDefault="006422D0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4189483" w:history="1">
        <w:r w:rsidR="005E1921" w:rsidRPr="006C75AC">
          <w:rPr>
            <w:rStyle w:val="a3"/>
            <w:noProof/>
          </w:rPr>
          <w:t>1.2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Цели разработки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_Toc94189483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4</w:t>
        </w:r>
        <w:r w:rsidR="005E1921">
          <w:rPr>
            <w:noProof/>
            <w:webHidden/>
          </w:rPr>
          <w:fldChar w:fldCharType="end"/>
        </w:r>
      </w:hyperlink>
    </w:p>
    <w:p w14:paraId="3AC70888" w14:textId="094B1119" w:rsidR="005E1921" w:rsidRDefault="006422D0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4189484" w:history="1">
        <w:r w:rsidR="005E1921" w:rsidRPr="006C75AC">
          <w:rPr>
            <w:rStyle w:val="a3"/>
            <w:noProof/>
          </w:rPr>
          <w:t>1.3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Пользователи системы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_Toc94189484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4</w:t>
        </w:r>
        <w:r w:rsidR="005E1921">
          <w:rPr>
            <w:noProof/>
            <w:webHidden/>
          </w:rPr>
          <w:fldChar w:fldCharType="end"/>
        </w:r>
      </w:hyperlink>
    </w:p>
    <w:p w14:paraId="009F2952" w14:textId="3AF9D723" w:rsidR="005E1921" w:rsidRDefault="006422D0">
      <w:pPr>
        <w:pStyle w:val="1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4189485" w:history="1">
        <w:r w:rsidR="005E1921" w:rsidRPr="006C75AC">
          <w:rPr>
            <w:rStyle w:val="a3"/>
            <w:noProof/>
          </w:rPr>
          <w:t>2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Условия применения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_Toc94189485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6</w:t>
        </w:r>
        <w:r w:rsidR="005E1921">
          <w:rPr>
            <w:noProof/>
            <w:webHidden/>
          </w:rPr>
          <w:fldChar w:fldCharType="end"/>
        </w:r>
      </w:hyperlink>
    </w:p>
    <w:p w14:paraId="7500CF15" w14:textId="18A17F29" w:rsidR="005E1921" w:rsidRDefault="006422D0">
      <w:pPr>
        <w:pStyle w:val="1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4189486" w:history="1">
        <w:r w:rsidR="005E1921" w:rsidRPr="006C75AC">
          <w:rPr>
            <w:rStyle w:val="a3"/>
            <w:noProof/>
          </w:rPr>
          <w:t>3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Компоненты и развертывание Системы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_Toc94189486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7</w:t>
        </w:r>
        <w:r w:rsidR="005E1921">
          <w:rPr>
            <w:noProof/>
            <w:webHidden/>
          </w:rPr>
          <w:fldChar w:fldCharType="end"/>
        </w:r>
      </w:hyperlink>
    </w:p>
    <w:p w14:paraId="3B153D7C" w14:textId="6722872D" w:rsidR="005E1921" w:rsidRDefault="006422D0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4189487" w:history="1">
        <w:r w:rsidR="005E1921" w:rsidRPr="006C75AC">
          <w:rPr>
            <w:rStyle w:val="a3"/>
            <w:noProof/>
          </w:rPr>
          <w:t>3.1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Компоненты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_Toc94189487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7</w:t>
        </w:r>
        <w:r w:rsidR="005E1921">
          <w:rPr>
            <w:noProof/>
            <w:webHidden/>
          </w:rPr>
          <w:fldChar w:fldCharType="end"/>
        </w:r>
      </w:hyperlink>
    </w:p>
    <w:p w14:paraId="38E48FCB" w14:textId="34B99D0D" w:rsidR="005E1921" w:rsidRDefault="006422D0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4189488" w:history="1">
        <w:r w:rsidR="005E1921" w:rsidRPr="006C75AC">
          <w:rPr>
            <w:rStyle w:val="a3"/>
            <w:noProof/>
          </w:rPr>
          <w:t>3.2</w:t>
        </w:r>
        <w:r w:rsidR="005E192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E1921" w:rsidRPr="006C75AC">
          <w:rPr>
            <w:rStyle w:val="a3"/>
            <w:noProof/>
          </w:rPr>
          <w:t>Развертывание системы</w:t>
        </w:r>
        <w:r w:rsidR="005E1921">
          <w:rPr>
            <w:noProof/>
            <w:webHidden/>
          </w:rPr>
          <w:tab/>
        </w:r>
        <w:r w:rsidR="005E1921">
          <w:rPr>
            <w:noProof/>
            <w:webHidden/>
          </w:rPr>
          <w:fldChar w:fldCharType="begin"/>
        </w:r>
        <w:r w:rsidR="005E1921">
          <w:rPr>
            <w:noProof/>
            <w:webHidden/>
          </w:rPr>
          <w:instrText xml:space="preserve"> PAGEREF _Toc94189488 \h </w:instrText>
        </w:r>
        <w:r w:rsidR="005E1921">
          <w:rPr>
            <w:noProof/>
            <w:webHidden/>
          </w:rPr>
        </w:r>
        <w:r w:rsidR="005E1921">
          <w:rPr>
            <w:noProof/>
            <w:webHidden/>
          </w:rPr>
          <w:fldChar w:fldCharType="separate"/>
        </w:r>
        <w:r w:rsidR="005E1921">
          <w:rPr>
            <w:noProof/>
            <w:webHidden/>
          </w:rPr>
          <w:t>8</w:t>
        </w:r>
        <w:r w:rsidR="005E1921">
          <w:rPr>
            <w:noProof/>
            <w:webHidden/>
          </w:rPr>
          <w:fldChar w:fldCharType="end"/>
        </w:r>
      </w:hyperlink>
    </w:p>
    <w:p w14:paraId="12BFE53A" w14:textId="336D3F1B" w:rsidR="00237B8C" w:rsidRDefault="00237B8C" w:rsidP="00237B8C">
      <w:r>
        <w:fldChar w:fldCharType="end"/>
      </w:r>
    </w:p>
    <w:bookmarkEnd w:id="2"/>
    <w:p w14:paraId="66C998D7" w14:textId="77777777" w:rsidR="00237B8C" w:rsidRPr="00D56361" w:rsidRDefault="00237B8C" w:rsidP="00237B8C">
      <w:pPr>
        <w:pStyle w:val="-6"/>
        <w:rPr>
          <w:lang w:val="ru-RU"/>
        </w:rPr>
      </w:pPr>
      <w:r>
        <w:rPr>
          <w:lang w:val="ru-RU"/>
        </w:rPr>
        <w:lastRenderedPageBreak/>
        <w:t>Перечень</w:t>
      </w:r>
      <w:r w:rsidRPr="00902175">
        <w:t xml:space="preserve"> СОКРАЩЕНИ</w:t>
      </w:r>
      <w:r>
        <w:rPr>
          <w:lang w:val="ru-RU"/>
        </w:rPr>
        <w:t>й</w:t>
      </w:r>
    </w:p>
    <w:tbl>
      <w:tblPr>
        <w:tblStyle w:val="ad"/>
        <w:tblW w:w="0" w:type="auto"/>
        <w:jc w:val="center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026"/>
        <w:gridCol w:w="7319"/>
      </w:tblGrid>
      <w:tr w:rsidR="00237B8C" w:rsidRPr="00143F1F" w14:paraId="38745042" w14:textId="77777777" w:rsidTr="00237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54"/>
          <w:jc w:val="center"/>
        </w:trPr>
        <w:tc>
          <w:tcPr>
            <w:tcW w:w="2026" w:type="dxa"/>
            <w:noWrap/>
            <w:vAlign w:val="center"/>
          </w:tcPr>
          <w:p w14:paraId="5EF967D7" w14:textId="77777777" w:rsidR="00237B8C" w:rsidRPr="00143F1F" w:rsidRDefault="00237B8C" w:rsidP="000866BB">
            <w:pPr>
              <w:pStyle w:val="ac"/>
              <w:pageBreakBefore w:val="0"/>
              <w:suppressLineNumbers w:val="0"/>
              <w:mirrorIndents w:val="0"/>
              <w:jc w:val="center"/>
              <w:rPr>
                <w:b/>
              </w:rPr>
            </w:pPr>
            <w:r w:rsidRPr="00143F1F">
              <w:rPr>
                <w:b/>
              </w:rPr>
              <w:t>Сокращение</w:t>
            </w:r>
          </w:p>
        </w:tc>
        <w:tc>
          <w:tcPr>
            <w:tcW w:w="7319" w:type="dxa"/>
            <w:noWrap/>
            <w:vAlign w:val="center"/>
          </w:tcPr>
          <w:p w14:paraId="211186FD" w14:textId="77777777" w:rsidR="00237B8C" w:rsidRPr="00143F1F" w:rsidRDefault="00237B8C" w:rsidP="000866BB">
            <w:pPr>
              <w:pStyle w:val="ac"/>
              <w:pageBreakBefore w:val="0"/>
              <w:suppressLineNumbers w:val="0"/>
              <w:mirrorIndents w:val="0"/>
              <w:jc w:val="center"/>
              <w:rPr>
                <w:b/>
              </w:rPr>
            </w:pPr>
            <w:r w:rsidRPr="00143F1F">
              <w:rPr>
                <w:b/>
              </w:rPr>
              <w:t>Определение</w:t>
            </w:r>
          </w:p>
        </w:tc>
      </w:tr>
      <w:tr w:rsidR="00237B8C" w:rsidRPr="00143F1F" w14:paraId="685169B6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6137BE3B" w14:textId="77777777" w:rsidR="00237B8C" w:rsidRPr="00143F1F" w:rsidRDefault="00237B8C" w:rsidP="000866BB">
            <w:pPr>
              <w:pStyle w:val="ac"/>
              <w:rPr>
                <w:b/>
              </w:rPr>
            </w:pPr>
            <w:r w:rsidRPr="00143F1F">
              <w:rPr>
                <w:b/>
              </w:rPr>
              <w:t>АИС</w:t>
            </w:r>
          </w:p>
        </w:tc>
        <w:tc>
          <w:tcPr>
            <w:tcW w:w="7319" w:type="dxa"/>
            <w:vAlign w:val="center"/>
          </w:tcPr>
          <w:p w14:paraId="3289B780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Автоматизированная информационная система</w:t>
            </w:r>
          </w:p>
        </w:tc>
      </w:tr>
      <w:tr w:rsidR="00237B8C" w:rsidRPr="00143F1F" w14:paraId="7B229EF3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16515E82" w14:textId="77777777" w:rsidR="00237B8C" w:rsidRPr="00143F1F" w:rsidRDefault="00237B8C" w:rsidP="000866BB">
            <w:pPr>
              <w:pStyle w:val="ac"/>
            </w:pPr>
            <w:r w:rsidRPr="00143F1F">
              <w:rPr>
                <w:b/>
              </w:rPr>
              <w:t>БД</w:t>
            </w:r>
          </w:p>
        </w:tc>
        <w:tc>
          <w:tcPr>
            <w:tcW w:w="7319" w:type="dxa"/>
            <w:vAlign w:val="center"/>
          </w:tcPr>
          <w:p w14:paraId="4AA37093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База данных</w:t>
            </w:r>
          </w:p>
        </w:tc>
      </w:tr>
      <w:tr w:rsidR="00237B8C" w:rsidRPr="00143F1F" w14:paraId="38FCB6DD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7A38D187" w14:textId="77777777" w:rsidR="00237B8C" w:rsidRPr="00143F1F" w:rsidRDefault="00237B8C" w:rsidP="000866BB">
            <w:pPr>
              <w:pStyle w:val="ac"/>
            </w:pPr>
            <w:r w:rsidRPr="00143F1F">
              <w:rPr>
                <w:b/>
              </w:rPr>
              <w:t>ИС ТУ</w:t>
            </w:r>
          </w:p>
        </w:tc>
        <w:tc>
          <w:tcPr>
            <w:tcW w:w="7319" w:type="dxa"/>
            <w:vAlign w:val="center"/>
          </w:tcPr>
          <w:p w14:paraId="70CB0E9E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Информационная система поддержки подготовки технических условий на технологическое присоединение потребителей</w:t>
            </w:r>
          </w:p>
        </w:tc>
      </w:tr>
      <w:tr w:rsidR="00237B8C" w:rsidRPr="00143F1F" w14:paraId="19748508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520012AD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КЛ</w:t>
            </w:r>
          </w:p>
        </w:tc>
        <w:tc>
          <w:tcPr>
            <w:tcW w:w="7319" w:type="dxa"/>
            <w:vAlign w:val="center"/>
          </w:tcPr>
          <w:p w14:paraId="67D9613E" w14:textId="77777777" w:rsidR="00237B8C" w:rsidRPr="00143F1F" w:rsidRDefault="00237B8C" w:rsidP="000866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143F1F">
              <w:rPr>
                <w:color w:val="000000"/>
              </w:rPr>
              <w:t>Кабельная линия</w:t>
            </w:r>
          </w:p>
        </w:tc>
      </w:tr>
      <w:tr w:rsidR="00237B8C" w:rsidRPr="00143F1F" w14:paraId="7F0FEAEE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262040E6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МКС</w:t>
            </w:r>
          </w:p>
        </w:tc>
        <w:tc>
          <w:tcPr>
            <w:tcW w:w="7319" w:type="dxa"/>
            <w:vAlign w:val="center"/>
          </w:tcPr>
          <w:p w14:paraId="3E668BD9" w14:textId="1EFCDABC" w:rsidR="00237B8C" w:rsidRPr="00143F1F" w:rsidRDefault="00237B8C" w:rsidP="000866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143F1F">
              <w:t>Филиал ПАО «</w:t>
            </w:r>
            <w:r w:rsidR="001F2ACA">
              <w:t>Россети Московский регион</w:t>
            </w:r>
            <w:r w:rsidRPr="00143F1F">
              <w:t>» - «Московские кабельные сети»</w:t>
            </w:r>
          </w:p>
        </w:tc>
      </w:tr>
      <w:tr w:rsidR="00237B8C" w:rsidRPr="00143F1F" w14:paraId="433543B8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20B4AA45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НН</w:t>
            </w:r>
          </w:p>
        </w:tc>
        <w:tc>
          <w:tcPr>
            <w:tcW w:w="7319" w:type="dxa"/>
            <w:vAlign w:val="center"/>
          </w:tcPr>
          <w:p w14:paraId="4DF4CBA4" w14:textId="77777777" w:rsidR="00237B8C" w:rsidRPr="00143F1F" w:rsidRDefault="00237B8C" w:rsidP="000866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143F1F">
              <w:rPr>
                <w:color w:val="000000"/>
              </w:rPr>
              <w:t>Низкое напряжение</w:t>
            </w:r>
          </w:p>
        </w:tc>
      </w:tr>
      <w:tr w:rsidR="00237B8C" w:rsidRPr="00143F1F" w14:paraId="52D120C0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6D73CE52" w14:textId="6800F9B8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ПАО «</w:t>
            </w:r>
            <w:r w:rsidR="001F2ACA">
              <w:rPr>
                <w:b/>
              </w:rPr>
              <w:t>Россети Московский регион</w:t>
            </w:r>
            <w:r w:rsidRPr="00143F1F">
              <w:rPr>
                <w:b/>
              </w:rPr>
              <w:t>»</w:t>
            </w:r>
          </w:p>
        </w:tc>
        <w:tc>
          <w:tcPr>
            <w:tcW w:w="7319" w:type="dxa"/>
            <w:vAlign w:val="center"/>
          </w:tcPr>
          <w:p w14:paraId="0EBF0FE3" w14:textId="4D01896F" w:rsidR="00237B8C" w:rsidRPr="00143F1F" w:rsidRDefault="00237B8C" w:rsidP="000866BB">
            <w:pPr>
              <w:spacing w:line="240" w:lineRule="auto"/>
              <w:ind w:firstLine="0"/>
              <w:jc w:val="left"/>
            </w:pPr>
            <w:r w:rsidRPr="00143F1F">
              <w:t>Публичное акционерное общество «</w:t>
            </w:r>
            <w:r w:rsidR="001F2ACA" w:rsidRPr="001F2ACA">
              <w:t>Россети Московский регион</w:t>
            </w:r>
            <w:r w:rsidRPr="00143F1F">
              <w:t>»</w:t>
            </w:r>
          </w:p>
        </w:tc>
      </w:tr>
      <w:tr w:rsidR="00237B8C" w:rsidRPr="00143F1F" w14:paraId="4DE7BEBB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3BE242D0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ПС</w:t>
            </w:r>
          </w:p>
        </w:tc>
        <w:tc>
          <w:tcPr>
            <w:tcW w:w="7319" w:type="dxa"/>
            <w:vAlign w:val="center"/>
          </w:tcPr>
          <w:p w14:paraId="7229EFF7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Электрическая подстанция</w:t>
            </w:r>
          </w:p>
        </w:tc>
      </w:tr>
      <w:tr w:rsidR="00237B8C" w:rsidRPr="00143F1F" w14:paraId="2D52F4C7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4E8CEA45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РП</w:t>
            </w:r>
          </w:p>
        </w:tc>
        <w:tc>
          <w:tcPr>
            <w:tcW w:w="7319" w:type="dxa"/>
            <w:vAlign w:val="center"/>
          </w:tcPr>
          <w:p w14:paraId="0F0426D8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Распределительная подстанция</w:t>
            </w:r>
          </w:p>
        </w:tc>
      </w:tr>
      <w:tr w:rsidR="00237B8C" w:rsidRPr="00143F1F" w14:paraId="7915C3B1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628534A2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РЭР</w:t>
            </w:r>
          </w:p>
        </w:tc>
        <w:tc>
          <w:tcPr>
            <w:tcW w:w="7319" w:type="dxa"/>
            <w:vAlign w:val="center"/>
          </w:tcPr>
          <w:p w14:paraId="2B41097D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rPr>
                <w:lang w:val="en-US"/>
              </w:rPr>
              <w:t>Ремонтно-эксплуатационный район</w:t>
            </w:r>
          </w:p>
        </w:tc>
      </w:tr>
      <w:tr w:rsidR="00237B8C" w:rsidRPr="00143F1F" w14:paraId="482511B0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530161D9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СКТ</w:t>
            </w:r>
          </w:p>
        </w:tc>
        <w:tc>
          <w:tcPr>
            <w:tcW w:w="7319" w:type="dxa"/>
            <w:vAlign w:val="center"/>
          </w:tcPr>
          <w:p w14:paraId="7713A81B" w14:textId="77777777" w:rsidR="00237B8C" w:rsidRPr="00143F1F" w:rsidRDefault="00237B8C" w:rsidP="000866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143F1F">
              <w:rPr>
                <w:color w:val="000000"/>
              </w:rPr>
              <w:t>Служба кабельных трасс</w:t>
            </w:r>
          </w:p>
        </w:tc>
      </w:tr>
      <w:tr w:rsidR="00237B8C" w:rsidRPr="00143F1F" w14:paraId="72C4415F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51246CC5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СН</w:t>
            </w:r>
          </w:p>
        </w:tc>
        <w:tc>
          <w:tcPr>
            <w:tcW w:w="7319" w:type="dxa"/>
            <w:vAlign w:val="center"/>
          </w:tcPr>
          <w:p w14:paraId="7D6DA79E" w14:textId="77777777" w:rsidR="00237B8C" w:rsidRPr="00143F1F" w:rsidRDefault="00237B8C" w:rsidP="000866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143F1F">
              <w:rPr>
                <w:color w:val="000000"/>
              </w:rPr>
              <w:t>Среднее напряжение</w:t>
            </w:r>
          </w:p>
        </w:tc>
      </w:tr>
      <w:tr w:rsidR="00237B8C" w:rsidRPr="00143F1F" w14:paraId="28097197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6E0CC5C8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ТП</w:t>
            </w:r>
          </w:p>
        </w:tc>
        <w:tc>
          <w:tcPr>
            <w:tcW w:w="7319" w:type="dxa"/>
            <w:vAlign w:val="center"/>
          </w:tcPr>
          <w:p w14:paraId="7B0C75A0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Трансформаторная подстанция</w:t>
            </w:r>
          </w:p>
        </w:tc>
      </w:tr>
      <w:tr w:rsidR="00237B8C" w:rsidRPr="00143F1F" w14:paraId="5E77F3C5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0D576814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ТУ</w:t>
            </w:r>
          </w:p>
        </w:tc>
        <w:tc>
          <w:tcPr>
            <w:tcW w:w="7319" w:type="dxa"/>
            <w:vAlign w:val="center"/>
          </w:tcPr>
          <w:p w14:paraId="6D407FE9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Технические условия на технологические присоединения</w:t>
            </w:r>
          </w:p>
        </w:tc>
      </w:tr>
      <w:tr w:rsidR="00237B8C" w:rsidRPr="00143F1F" w14:paraId="01BB6C2C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3ACFBC96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ЦП</w:t>
            </w:r>
          </w:p>
        </w:tc>
        <w:tc>
          <w:tcPr>
            <w:tcW w:w="7319" w:type="dxa"/>
            <w:vAlign w:val="center"/>
          </w:tcPr>
          <w:p w14:paraId="4E828F2C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Центры питания</w:t>
            </w:r>
          </w:p>
        </w:tc>
      </w:tr>
      <w:tr w:rsidR="00237B8C" w:rsidRPr="00143F1F" w14:paraId="06BAD699" w14:textId="77777777" w:rsidTr="00237B8C">
        <w:trPr>
          <w:trHeight w:val="454"/>
          <w:jc w:val="center"/>
        </w:trPr>
        <w:tc>
          <w:tcPr>
            <w:tcW w:w="2026" w:type="dxa"/>
            <w:vAlign w:val="center"/>
          </w:tcPr>
          <w:p w14:paraId="0E3177A7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43F1F">
              <w:rPr>
                <w:b/>
              </w:rPr>
              <w:t>ЭПУ</w:t>
            </w:r>
          </w:p>
        </w:tc>
        <w:tc>
          <w:tcPr>
            <w:tcW w:w="7319" w:type="dxa"/>
            <w:vAlign w:val="center"/>
          </w:tcPr>
          <w:p w14:paraId="1AC806D5" w14:textId="77777777" w:rsidR="00237B8C" w:rsidRPr="00143F1F" w:rsidRDefault="00237B8C" w:rsidP="000866BB">
            <w:pPr>
              <w:widowControl w:val="0"/>
              <w:spacing w:line="240" w:lineRule="auto"/>
              <w:ind w:firstLine="0"/>
              <w:jc w:val="left"/>
            </w:pPr>
            <w:r w:rsidRPr="00143F1F">
              <w:t>Энергопринимающее устройство</w:t>
            </w:r>
          </w:p>
        </w:tc>
      </w:tr>
    </w:tbl>
    <w:p w14:paraId="35CF0876" w14:textId="77777777" w:rsidR="00237B8C" w:rsidRPr="00617668" w:rsidRDefault="00237B8C" w:rsidP="00237B8C"/>
    <w:p w14:paraId="62846996" w14:textId="77777777" w:rsidR="00237B8C" w:rsidRPr="00617668" w:rsidRDefault="00237B8C" w:rsidP="00237B8C"/>
    <w:p w14:paraId="0CD38DB7" w14:textId="77777777" w:rsidR="00237B8C" w:rsidRDefault="00237B8C" w:rsidP="00237B8C">
      <w:pPr>
        <w:pStyle w:val="1"/>
      </w:pPr>
      <w:bookmarkStart w:id="3" w:name="_Toc94189481"/>
      <w:r>
        <w:lastRenderedPageBreak/>
        <w:t>Введение</w:t>
      </w:r>
      <w:bookmarkEnd w:id="3"/>
    </w:p>
    <w:p w14:paraId="2AF06060" w14:textId="77777777" w:rsidR="00237B8C" w:rsidRDefault="00237B8C" w:rsidP="00237B8C">
      <w:pPr>
        <w:pStyle w:val="2"/>
      </w:pPr>
      <w:bookmarkStart w:id="4" w:name="_Toc31900255"/>
      <w:bookmarkStart w:id="5" w:name="_Toc94189482"/>
      <w:r>
        <w:t>Область применения</w:t>
      </w:r>
      <w:bookmarkEnd w:id="4"/>
      <w:bookmarkEnd w:id="5"/>
    </w:p>
    <w:p w14:paraId="62AE13DF" w14:textId="4CE8294C" w:rsidR="00237B8C" w:rsidRPr="00D56361" w:rsidRDefault="00237B8C" w:rsidP="00237B8C">
      <w:r w:rsidRPr="00E610F5">
        <w:t>Разрабатываемая Система предназначена для автоматизации процессов информирования потенциальных и зарегистрированных Заявителей по доступности электроэнергетической инфраструктуры ПАО «</w:t>
      </w:r>
      <w:r w:rsidR="001F2ACA">
        <w:t>Россети Московский регион</w:t>
      </w:r>
      <w:r w:rsidRPr="00E610F5">
        <w:t>» в разрезе свободной мощности для технологического присоединения. А также для информирования работников структурных подразделений ПАО «</w:t>
      </w:r>
      <w:r w:rsidR="001F2ACA">
        <w:t>Россети Московский регион</w:t>
      </w:r>
      <w:r w:rsidRPr="00E610F5">
        <w:t>» при подготовке технических решений и согласовании ТУ на ТП объектов электроснабжения, расположенных на территории Центра Москвы.</w:t>
      </w:r>
      <w:r>
        <w:t xml:space="preserve"> </w:t>
      </w:r>
      <w:r w:rsidRPr="006511F0">
        <w:t>Внутренними пользователями Системы являются работники всех структурных подразделений Общества, которые участвуют в реализации бизнес-процесса ТП, включая участки по работе с клиентами и реализации услуг РЭР, начальников районов и</w:t>
      </w:r>
      <w:r>
        <w:t xml:space="preserve"> главных инженеров РЭР</w:t>
      </w:r>
      <w:r w:rsidRPr="006511F0">
        <w:t xml:space="preserve"> МКС</w:t>
      </w:r>
      <w:r>
        <w:t>.</w:t>
      </w:r>
    </w:p>
    <w:p w14:paraId="4B3D396A" w14:textId="77777777" w:rsidR="00237B8C" w:rsidRDefault="00237B8C" w:rsidP="00237B8C">
      <w:pPr>
        <w:pStyle w:val="2"/>
      </w:pPr>
      <w:bookmarkStart w:id="6" w:name="_Toc31900256"/>
      <w:bookmarkStart w:id="7" w:name="_Toc94189483"/>
      <w:r>
        <w:t>Цели разработки</w:t>
      </w:r>
      <w:bookmarkEnd w:id="6"/>
      <w:bookmarkEnd w:id="7"/>
    </w:p>
    <w:p w14:paraId="06D06477" w14:textId="77777777" w:rsidR="00237B8C" w:rsidRPr="00587070" w:rsidRDefault="00237B8C" w:rsidP="00237B8C">
      <w:pPr>
        <w:pStyle w:val="00main"/>
      </w:pPr>
      <w:r w:rsidRPr="00587070">
        <w:t xml:space="preserve">Основными целями разработки и внедрения </w:t>
      </w:r>
      <w:r w:rsidRPr="009620F1">
        <w:t>АИС Карта мощностей</w:t>
      </w:r>
      <w:r>
        <w:t xml:space="preserve"> </w:t>
      </w:r>
      <w:r w:rsidRPr="00587070">
        <w:t>являются:</w:t>
      </w:r>
    </w:p>
    <w:p w14:paraId="03AACB40" w14:textId="77777777" w:rsidR="00237B8C" w:rsidRPr="00FE58DA" w:rsidRDefault="00237B8C" w:rsidP="00237B8C">
      <w:pPr>
        <w:pStyle w:val="-1"/>
      </w:pPr>
      <w:r w:rsidRPr="00FE58DA">
        <w:t>Снижение трудовых и временных затрат структурных подразделений Общества на определение технической возможности и получение исходных данных для подготовки ТУ на ТП объектов на территории Центра Москвы;</w:t>
      </w:r>
    </w:p>
    <w:p w14:paraId="4A441B8F" w14:textId="6C8A1BCF" w:rsidR="00237B8C" w:rsidRPr="00EF62A8" w:rsidRDefault="00237B8C" w:rsidP="00237B8C">
      <w:pPr>
        <w:pStyle w:val="-1"/>
      </w:pPr>
      <w:r w:rsidRPr="00FE58DA">
        <w:t>Предварительное информирование существующих потребителей, потенциальных Заявителей, а также заинтересованных лиц о наличии и объемах свободных мощностей в распределительной сети 0,4-20кВ, а также питающих центров 110-220 кВ ПАО «</w:t>
      </w:r>
      <w:r w:rsidR="001F2ACA">
        <w:t>Россети Московский регион</w:t>
      </w:r>
      <w:r w:rsidRPr="00FE58DA">
        <w:t>» в Центре Москвы, которые могут быть использованы для электроснабжения ЭПУ Заявителей (потребителей)</w:t>
      </w:r>
      <w:r w:rsidRPr="00EF62A8">
        <w:t>;</w:t>
      </w:r>
    </w:p>
    <w:p w14:paraId="31E21777" w14:textId="77777777" w:rsidR="00237B8C" w:rsidRPr="00FE58DA" w:rsidRDefault="00237B8C" w:rsidP="00237B8C">
      <w:pPr>
        <w:pStyle w:val="-1"/>
      </w:pPr>
      <w:r w:rsidRPr="00FE58DA">
        <w:t>Повышение уровня клиент ориентированности и информационной открытости Общества, а также повышение качества услуг, оказываемых Обществом в сфере ТП потребителей электроэнергии</w:t>
      </w:r>
      <w:r>
        <w:t>.</w:t>
      </w:r>
    </w:p>
    <w:p w14:paraId="49AAF3E4" w14:textId="77777777" w:rsidR="00237B8C" w:rsidRDefault="00237B8C" w:rsidP="00237B8C">
      <w:pPr>
        <w:pStyle w:val="2"/>
      </w:pPr>
      <w:bookmarkStart w:id="8" w:name="_Toc31900257"/>
      <w:bookmarkStart w:id="9" w:name="_Toc94189484"/>
      <w:r>
        <w:t xml:space="preserve">Пользователи </w:t>
      </w:r>
      <w:r w:rsidRPr="00C30713">
        <w:t>системы</w:t>
      </w:r>
      <w:bookmarkEnd w:id="8"/>
      <w:bookmarkEnd w:id="9"/>
    </w:p>
    <w:p w14:paraId="3E5B4C7E" w14:textId="524DFDB5" w:rsidR="00237B8C" w:rsidRPr="006511F0" w:rsidRDefault="00237B8C" w:rsidP="00237B8C">
      <w:r w:rsidRPr="006511F0">
        <w:rPr>
          <w:b/>
        </w:rPr>
        <w:t>Внешний пользователь</w:t>
      </w:r>
      <w:r w:rsidRPr="006511F0">
        <w:t xml:space="preserve"> портала технологического присоединения ПАО «</w:t>
      </w:r>
      <w:r w:rsidR="001F2ACA">
        <w:t>Россети Московский регион</w:t>
      </w:r>
      <w:r w:rsidRPr="006511F0">
        <w:t>»</w:t>
      </w:r>
      <w:r w:rsidRPr="006511F0">
        <w:rPr>
          <w:snapToGrid w:val="0"/>
        </w:rPr>
        <w:t xml:space="preserve"> – </w:t>
      </w:r>
      <w:r w:rsidRPr="006511F0">
        <w:t>любой гражданин РФ, заинтересованный в получении информации по технологическому присоединению и имеющейся свободной мощности.</w:t>
      </w:r>
    </w:p>
    <w:p w14:paraId="4F924F5F" w14:textId="60A8F01A" w:rsidR="00237B8C" w:rsidRPr="006511F0" w:rsidRDefault="00237B8C" w:rsidP="00237B8C">
      <w:r w:rsidRPr="006511F0">
        <w:rPr>
          <w:b/>
        </w:rPr>
        <w:t>Внутренними пользователями</w:t>
      </w:r>
      <w:r w:rsidRPr="006511F0">
        <w:t xml:space="preserve"> системы являются сотрудники Управлений исполнительного аппарата (ИА) ПАО «</w:t>
      </w:r>
      <w:r w:rsidR="001F2ACA">
        <w:t>Россети Московский регион</w:t>
      </w:r>
      <w:r w:rsidRPr="006511F0">
        <w:t xml:space="preserve">» и филиала МКС. </w:t>
      </w:r>
    </w:p>
    <w:p w14:paraId="3AFBC1EF" w14:textId="77777777" w:rsidR="00237B8C" w:rsidRPr="00C27F71" w:rsidRDefault="00237B8C" w:rsidP="00237B8C">
      <w:pPr>
        <w:rPr>
          <w:b/>
        </w:rPr>
      </w:pPr>
      <w:r w:rsidRPr="00C27F71">
        <w:rPr>
          <w:b/>
        </w:rPr>
        <w:t xml:space="preserve">Внутренние пользователи филиала МКС: </w:t>
      </w:r>
    </w:p>
    <w:p w14:paraId="674BC02B" w14:textId="77777777" w:rsidR="00237B8C" w:rsidRPr="006511F0" w:rsidRDefault="00237B8C" w:rsidP="00237B8C">
      <w:pPr>
        <w:pStyle w:val="11"/>
      </w:pPr>
      <w:r w:rsidRPr="009620F1">
        <w:lastRenderedPageBreak/>
        <w:t>Специалисты</w:t>
      </w:r>
      <w:r w:rsidRPr="006511F0">
        <w:t xml:space="preserve"> управления перспективного развития сети (УПР) МКС;</w:t>
      </w:r>
    </w:p>
    <w:p w14:paraId="6018235C" w14:textId="77777777" w:rsidR="00237B8C" w:rsidRPr="006511F0" w:rsidRDefault="00237B8C" w:rsidP="00237B8C">
      <w:pPr>
        <w:pStyle w:val="11"/>
      </w:pPr>
      <w:r w:rsidRPr="006511F0">
        <w:t>Специалисты Службы электрических режимов МКС;</w:t>
      </w:r>
    </w:p>
    <w:p w14:paraId="19117649" w14:textId="77777777" w:rsidR="00237B8C" w:rsidRPr="006511F0" w:rsidRDefault="00237B8C" w:rsidP="00237B8C">
      <w:pPr>
        <w:pStyle w:val="11"/>
      </w:pPr>
      <w:r w:rsidRPr="006511F0">
        <w:t>Специалисты департамента инженерного обеспечения технологического присоединения (ДИОТП</w:t>
      </w:r>
      <w:r>
        <w:t>)</w:t>
      </w:r>
      <w:r w:rsidRPr="006511F0">
        <w:t>;</w:t>
      </w:r>
    </w:p>
    <w:p w14:paraId="4DF39DA5" w14:textId="77777777" w:rsidR="00237B8C" w:rsidRPr="006511F0" w:rsidRDefault="00237B8C" w:rsidP="00237B8C">
      <w:pPr>
        <w:pStyle w:val="11"/>
      </w:pPr>
      <w:r w:rsidRPr="006511F0">
        <w:t>Специалисты управления АСТУ, отделы ОРАСТУ и ОСАСДУ в части подготовки данных для Системы;</w:t>
      </w:r>
    </w:p>
    <w:p w14:paraId="15F39597" w14:textId="77777777" w:rsidR="00237B8C" w:rsidRDefault="00237B8C" w:rsidP="00237B8C">
      <w:pPr>
        <w:pStyle w:val="11"/>
      </w:pPr>
      <w:r w:rsidRPr="006511F0">
        <w:t xml:space="preserve">Инженер по режиму РЭР МКС; </w:t>
      </w:r>
    </w:p>
    <w:p w14:paraId="3CBE82BE" w14:textId="77777777" w:rsidR="00237B8C" w:rsidRPr="006511F0" w:rsidRDefault="00237B8C" w:rsidP="00237B8C">
      <w:pPr>
        <w:pStyle w:val="11"/>
      </w:pPr>
      <w:r w:rsidRPr="006511F0">
        <w:t>Специалисты Участка по работе с клиентами и реализации услуг РЭР МКС;</w:t>
      </w:r>
    </w:p>
    <w:p w14:paraId="73AA9866" w14:textId="77777777" w:rsidR="00237B8C" w:rsidRPr="006511F0" w:rsidRDefault="00237B8C" w:rsidP="00237B8C">
      <w:pPr>
        <w:pStyle w:val="11"/>
      </w:pPr>
      <w:r w:rsidRPr="006511F0">
        <w:t>Заместитель главного инженера по оперативной работе РЭР МКС и информационно диспетчер РДП;</w:t>
      </w:r>
    </w:p>
    <w:p w14:paraId="72A5780A" w14:textId="77777777" w:rsidR="00237B8C" w:rsidRPr="006511F0" w:rsidRDefault="00237B8C" w:rsidP="00237B8C">
      <w:pPr>
        <w:pStyle w:val="11"/>
      </w:pPr>
      <w:r w:rsidRPr="006511F0">
        <w:t>Начальники УКС, начальники и главные инженеры РЭР МКС при согласовании технических условий договоров об осуществлении технологического присоединения к электрическим сетям.</w:t>
      </w:r>
    </w:p>
    <w:p w14:paraId="50FB028E" w14:textId="0B530ED3" w:rsidR="00237B8C" w:rsidRPr="00276C1B" w:rsidRDefault="00237B8C" w:rsidP="00237B8C">
      <w:pPr>
        <w:rPr>
          <w:b/>
        </w:rPr>
      </w:pPr>
      <w:r w:rsidRPr="00276C1B">
        <w:rPr>
          <w:b/>
        </w:rPr>
        <w:t>Внутренние пользователи ИА ПАО «</w:t>
      </w:r>
      <w:r w:rsidR="001F2ACA" w:rsidRPr="001F2ACA">
        <w:rPr>
          <w:b/>
        </w:rPr>
        <w:t>Россети Московский регион</w:t>
      </w:r>
      <w:r w:rsidRPr="00276C1B">
        <w:rPr>
          <w:b/>
        </w:rPr>
        <w:t>»:</w:t>
      </w:r>
    </w:p>
    <w:p w14:paraId="489DE338" w14:textId="77777777" w:rsidR="00237B8C" w:rsidRPr="006511F0" w:rsidRDefault="00237B8C" w:rsidP="00237B8C">
      <w:pPr>
        <w:pStyle w:val="11"/>
      </w:pPr>
      <w:r w:rsidRPr="006511F0">
        <w:t>Специалисты Управления резерва мощности ПЦ в части контроля функциональности Системы, подготовки и проверки данных расчета свободной мощности;</w:t>
      </w:r>
    </w:p>
    <w:p w14:paraId="6C22A8D1" w14:textId="3470BC58" w:rsidR="00237B8C" w:rsidRPr="006511F0" w:rsidRDefault="00237B8C" w:rsidP="00237B8C">
      <w:pPr>
        <w:pStyle w:val="11"/>
      </w:pPr>
      <w:r w:rsidRPr="006511F0">
        <w:t xml:space="preserve">Специалисты </w:t>
      </w:r>
      <w:r w:rsidRPr="006A43CC">
        <w:t>Департамент</w:t>
      </w:r>
      <w:r>
        <w:t>а</w:t>
      </w:r>
      <w:r w:rsidRPr="006A43CC">
        <w:t xml:space="preserve"> перспективного развития сети и инженерного обеспечения ТП</w:t>
      </w:r>
      <w:r>
        <w:t xml:space="preserve"> </w:t>
      </w:r>
      <w:r w:rsidRPr="006511F0">
        <w:t>ПАО «</w:t>
      </w:r>
      <w:r w:rsidR="001F2ACA">
        <w:t>Россети Московский регион</w:t>
      </w:r>
      <w:r w:rsidRPr="006511F0">
        <w:t>»;</w:t>
      </w:r>
    </w:p>
    <w:p w14:paraId="08B35317" w14:textId="7B63A216" w:rsidR="00237B8C" w:rsidRPr="006511F0" w:rsidRDefault="00237B8C" w:rsidP="00237B8C">
      <w:pPr>
        <w:pStyle w:val="11"/>
      </w:pPr>
      <w:r>
        <w:t>Специалисты управления информационных систем, Департамент автоматизации бизнес-процессов ПАО «</w:t>
      </w:r>
      <w:r w:rsidR="001F2ACA">
        <w:t>Россети Московский регион</w:t>
      </w:r>
      <w:r>
        <w:t>».</w:t>
      </w:r>
    </w:p>
    <w:p w14:paraId="628741E4" w14:textId="77777777" w:rsidR="00237B8C" w:rsidRDefault="00237B8C" w:rsidP="00237B8C">
      <w:pPr>
        <w:pStyle w:val="1"/>
      </w:pPr>
      <w:bookmarkStart w:id="10" w:name="_Toc32498577"/>
      <w:bookmarkStart w:id="11" w:name="_Toc33619651"/>
      <w:bookmarkStart w:id="12" w:name="_Toc33619670"/>
      <w:bookmarkStart w:id="13" w:name="_Toc31900258"/>
      <w:bookmarkStart w:id="14" w:name="_Toc94189485"/>
      <w:bookmarkEnd w:id="10"/>
      <w:bookmarkEnd w:id="11"/>
      <w:bookmarkEnd w:id="12"/>
      <w:r>
        <w:lastRenderedPageBreak/>
        <w:t>Условия применения</w:t>
      </w:r>
      <w:bookmarkEnd w:id="13"/>
      <w:bookmarkEnd w:id="14"/>
    </w:p>
    <w:p w14:paraId="79F7ABEE" w14:textId="77777777" w:rsidR="00237B8C" w:rsidRPr="00587070" w:rsidRDefault="00237B8C" w:rsidP="00237B8C">
      <w:pPr>
        <w:pStyle w:val="00main"/>
      </w:pPr>
      <w:r w:rsidRPr="00587070">
        <w:t xml:space="preserve">Для штатного функционирования Системы и обеспечения эргономических показателей рекомендуется использовать конфигурацию оборудования рабочей станции не ниже следующей: </w:t>
      </w:r>
      <w:r w:rsidRPr="00587070">
        <w:rPr>
          <w:lang w:val="en-US"/>
        </w:rPr>
        <w:t>Intel</w:t>
      </w:r>
      <w:r w:rsidRPr="00587070">
        <w:t xml:space="preserve"> </w:t>
      </w:r>
      <w:r w:rsidRPr="00587070">
        <w:rPr>
          <w:lang w:val="en-US"/>
        </w:rPr>
        <w:t>Core</w:t>
      </w:r>
      <w:r w:rsidRPr="00587070">
        <w:t xml:space="preserve"> </w:t>
      </w:r>
      <w:r w:rsidRPr="00587070">
        <w:rPr>
          <w:lang w:val="en-US"/>
        </w:rPr>
        <w:t>i</w:t>
      </w:r>
      <w:r w:rsidRPr="00587070">
        <w:t xml:space="preserve">3, 4Gb </w:t>
      </w:r>
      <w:r w:rsidRPr="00587070">
        <w:rPr>
          <w:lang w:val="en-US"/>
        </w:rPr>
        <w:t>RAM</w:t>
      </w:r>
      <w:r w:rsidRPr="00587070">
        <w:t>, монитор 19-22 дюйма.</w:t>
      </w:r>
    </w:p>
    <w:p w14:paraId="2D8BBD14" w14:textId="77777777" w:rsidR="00237B8C" w:rsidRPr="00587070" w:rsidRDefault="00237B8C" w:rsidP="00237B8C">
      <w:r w:rsidRPr="00587070">
        <w:t>На АРМ должны быть установлены следующие программные компоненты:</w:t>
      </w:r>
    </w:p>
    <w:p w14:paraId="64E1663B" w14:textId="77777777" w:rsidR="00237B8C" w:rsidRPr="00C11F03" w:rsidRDefault="00237B8C" w:rsidP="00237B8C">
      <w:pPr>
        <w:pStyle w:val="-1"/>
        <w:numPr>
          <w:ilvl w:val="0"/>
          <w:numId w:val="4"/>
        </w:numPr>
      </w:pPr>
      <w:r w:rsidRPr="00C11F03">
        <w:rPr>
          <w:lang w:val="en-US"/>
        </w:rPr>
        <w:t>Google</w:t>
      </w:r>
      <w:r w:rsidRPr="0022134B">
        <w:t xml:space="preserve"> </w:t>
      </w:r>
      <w:r w:rsidRPr="00C11F03">
        <w:rPr>
          <w:lang w:val="en-US"/>
        </w:rPr>
        <w:t>Chrome</w:t>
      </w:r>
      <w:r w:rsidRPr="0022134B">
        <w:t xml:space="preserve"> (с автообновлением)</w:t>
      </w:r>
      <w:r>
        <w:t>;</w:t>
      </w:r>
    </w:p>
    <w:p w14:paraId="361BC797" w14:textId="77777777" w:rsidR="00237B8C" w:rsidRPr="00C11F03" w:rsidRDefault="00237B8C" w:rsidP="00237B8C">
      <w:pPr>
        <w:pStyle w:val="-1"/>
        <w:numPr>
          <w:ilvl w:val="0"/>
          <w:numId w:val="4"/>
        </w:numPr>
      </w:pPr>
      <w:r w:rsidRPr="00C11F03">
        <w:t>Mozilla Firefox</w:t>
      </w:r>
      <w:r w:rsidRPr="0022134B">
        <w:t xml:space="preserve"> (</w:t>
      </w:r>
      <w:r w:rsidRPr="00C11F03">
        <w:rPr>
          <w:lang w:val="en-US"/>
        </w:rPr>
        <w:t>c</w:t>
      </w:r>
      <w:r w:rsidRPr="0022134B">
        <w:t xml:space="preserve"> </w:t>
      </w:r>
      <w:r w:rsidRPr="00C11F03">
        <w:t>автообновлением)</w:t>
      </w:r>
      <w:r>
        <w:t>;</w:t>
      </w:r>
    </w:p>
    <w:p w14:paraId="62C4C3BF" w14:textId="77777777" w:rsidR="00237B8C" w:rsidRPr="00587070" w:rsidRDefault="00237B8C" w:rsidP="00237B8C">
      <w:pPr>
        <w:pStyle w:val="-1"/>
        <w:numPr>
          <w:ilvl w:val="0"/>
          <w:numId w:val="4"/>
        </w:numPr>
      </w:pPr>
      <w:r w:rsidRPr="00587070">
        <w:t>дополнительное программное обеспечение:</w:t>
      </w:r>
    </w:p>
    <w:p w14:paraId="319652B3" w14:textId="77777777" w:rsidR="00237B8C" w:rsidRPr="001C4321" w:rsidRDefault="00237B8C" w:rsidP="00237B8C">
      <w:pPr>
        <w:pStyle w:val="-2"/>
        <w:numPr>
          <w:ilvl w:val="0"/>
          <w:numId w:val="4"/>
        </w:numPr>
        <w:ind w:left="709"/>
        <w:rPr>
          <w:lang w:val="en-US"/>
        </w:rPr>
      </w:pPr>
      <w:r w:rsidRPr="001C4321">
        <w:rPr>
          <w:lang w:val="en-US"/>
        </w:rPr>
        <w:t xml:space="preserve">Adobe Acrobat Reader </w:t>
      </w:r>
      <w:r w:rsidRPr="00F30988">
        <w:t>версии</w:t>
      </w:r>
      <w:r w:rsidRPr="001C4321">
        <w:rPr>
          <w:lang w:val="en-US"/>
        </w:rPr>
        <w:t xml:space="preserve"> 7.0 </w:t>
      </w:r>
      <w:r w:rsidRPr="00F30988">
        <w:t>и</w:t>
      </w:r>
      <w:r w:rsidRPr="001C4321">
        <w:rPr>
          <w:lang w:val="en-US"/>
        </w:rPr>
        <w:t xml:space="preserve"> </w:t>
      </w:r>
      <w:r w:rsidRPr="00F30988">
        <w:t>выше</w:t>
      </w:r>
      <w:r w:rsidRPr="001C4321">
        <w:rPr>
          <w:lang w:val="en-US"/>
        </w:rPr>
        <w:t>;</w:t>
      </w:r>
    </w:p>
    <w:p w14:paraId="6EEF6E79" w14:textId="77777777" w:rsidR="00237B8C" w:rsidRPr="00484828" w:rsidRDefault="00237B8C" w:rsidP="00237B8C">
      <w:pPr>
        <w:pStyle w:val="-2"/>
        <w:numPr>
          <w:ilvl w:val="0"/>
          <w:numId w:val="4"/>
        </w:numPr>
        <w:ind w:left="709"/>
      </w:pPr>
      <w:r w:rsidRPr="00484828">
        <w:t>антивирусное программное обеспечение в соответствии с имеющейся лицензией;</w:t>
      </w:r>
    </w:p>
    <w:p w14:paraId="016E7394" w14:textId="6B908689" w:rsidR="00237B8C" w:rsidRDefault="00237B8C" w:rsidP="00237B8C">
      <w:pPr>
        <w:pStyle w:val="1"/>
      </w:pPr>
      <w:bookmarkStart w:id="15" w:name="_Toc94189486"/>
      <w:r>
        <w:lastRenderedPageBreak/>
        <w:t>Компоненты и развертывание Системы</w:t>
      </w:r>
      <w:bookmarkEnd w:id="15"/>
    </w:p>
    <w:p w14:paraId="609FDFCD" w14:textId="0BA178AA" w:rsidR="00237B8C" w:rsidRDefault="00237B8C" w:rsidP="00237B8C">
      <w:pPr>
        <w:pStyle w:val="2"/>
      </w:pPr>
      <w:bookmarkStart w:id="16" w:name="_Ref94187950"/>
      <w:bookmarkStart w:id="17" w:name="_Toc94189487"/>
      <w:r>
        <w:t>Компоненты</w:t>
      </w:r>
      <w:bookmarkEnd w:id="16"/>
      <w:bookmarkEnd w:id="17"/>
    </w:p>
    <w:p w14:paraId="0554A70C" w14:textId="397F3929" w:rsidR="00237B8C" w:rsidRPr="00167BB6" w:rsidRDefault="00237B8C" w:rsidP="00237B8C">
      <w:r>
        <w:t xml:space="preserve">Все программные компоненты, включая веб-приложение, развернуты с использованием </w:t>
      </w:r>
      <w:r>
        <w:rPr>
          <w:lang w:val="en-US"/>
        </w:rPr>
        <w:t>Docker</w:t>
      </w:r>
      <w:r w:rsidRPr="00211BB0">
        <w:t>-</w:t>
      </w:r>
      <w:r>
        <w:t xml:space="preserve">контейнеров. Для корректного развертывания системы необходимо подготовить сервера с характеристиками, указанными в </w:t>
      </w:r>
      <w:r>
        <w:fldChar w:fldCharType="begin"/>
      </w:r>
      <w:r>
        <w:instrText xml:space="preserve"> REF _Ref93582649 \h </w:instrText>
      </w:r>
      <w:r>
        <w:fldChar w:fldCharType="separate"/>
      </w:r>
      <w:r>
        <w:t>Таблице 1</w:t>
      </w:r>
      <w:r>
        <w:fldChar w:fldCharType="end"/>
      </w:r>
      <w:r>
        <w:t>.</w:t>
      </w:r>
    </w:p>
    <w:p w14:paraId="1B992645" w14:textId="77777777" w:rsidR="00237B8C" w:rsidRDefault="00237B8C" w:rsidP="00237B8C">
      <w:pPr>
        <w:pStyle w:val="a4"/>
        <w:keepNext/>
        <w:spacing w:before="0" w:after="0"/>
        <w:jc w:val="left"/>
      </w:pPr>
      <w:bookmarkStart w:id="18" w:name="_Ref93582649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>1</w:t>
      </w:r>
      <w:r>
        <w:fldChar w:fldCharType="end"/>
      </w:r>
      <w:bookmarkEnd w:id="18"/>
      <w:r>
        <w:t xml:space="preserve"> – Требования к серверам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3"/>
        <w:gridCol w:w="1102"/>
        <w:gridCol w:w="974"/>
        <w:gridCol w:w="1029"/>
        <w:gridCol w:w="1084"/>
        <w:gridCol w:w="3179"/>
      </w:tblGrid>
      <w:tr w:rsidR="00237B8C" w:rsidRPr="00EA1A69" w14:paraId="71FF2544" w14:textId="77777777" w:rsidTr="000866BB">
        <w:trPr>
          <w:trHeight w:val="300"/>
        </w:trPr>
        <w:tc>
          <w:tcPr>
            <w:tcW w:w="1714" w:type="dxa"/>
            <w:vMerge w:val="restart"/>
            <w:vAlign w:val="center"/>
            <w:hideMark/>
          </w:tcPr>
          <w:p w14:paraId="5D5DD8CC" w14:textId="2497A13C" w:rsidR="00237B8C" w:rsidRPr="00441733" w:rsidRDefault="00237B8C" w:rsidP="000866B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Назначение сервера</w:t>
            </w:r>
          </w:p>
        </w:tc>
        <w:tc>
          <w:tcPr>
            <w:tcW w:w="1102" w:type="dxa"/>
            <w:vMerge w:val="restart"/>
            <w:vAlign w:val="center"/>
            <w:hideMark/>
          </w:tcPr>
          <w:p w14:paraId="7452FFB5" w14:textId="77777777" w:rsidR="00237B8C" w:rsidRPr="00441733" w:rsidRDefault="00237B8C" w:rsidP="000866B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41733">
              <w:rPr>
                <w:b/>
                <w:bCs/>
                <w:sz w:val="22"/>
                <w:szCs w:val="22"/>
              </w:rPr>
              <w:t>Кол-во серверов</w:t>
            </w:r>
          </w:p>
        </w:tc>
        <w:tc>
          <w:tcPr>
            <w:tcW w:w="3160" w:type="dxa"/>
            <w:gridSpan w:val="3"/>
            <w:vAlign w:val="center"/>
            <w:hideMark/>
          </w:tcPr>
          <w:p w14:paraId="2F28B2FF" w14:textId="77777777" w:rsidR="00237B8C" w:rsidRPr="00441733" w:rsidRDefault="00237B8C" w:rsidP="000866B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41733">
              <w:rPr>
                <w:b/>
                <w:bCs/>
              </w:rPr>
              <w:t>Т</w:t>
            </w:r>
            <w:r w:rsidRPr="00441733">
              <w:rPr>
                <w:b/>
                <w:bCs/>
                <w:sz w:val="22"/>
                <w:szCs w:val="22"/>
              </w:rPr>
              <w:t>ребования к серверу</w:t>
            </w:r>
          </w:p>
        </w:tc>
        <w:tc>
          <w:tcPr>
            <w:tcW w:w="3375" w:type="dxa"/>
            <w:vMerge w:val="restart"/>
            <w:vAlign w:val="center"/>
            <w:hideMark/>
          </w:tcPr>
          <w:p w14:paraId="4767BE5F" w14:textId="77777777" w:rsidR="00237B8C" w:rsidRPr="00441733" w:rsidRDefault="00237B8C" w:rsidP="000866B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41733">
              <w:rPr>
                <w:b/>
                <w:bCs/>
                <w:sz w:val="22"/>
                <w:szCs w:val="22"/>
              </w:rPr>
              <w:t>Операционная система</w:t>
            </w:r>
          </w:p>
        </w:tc>
      </w:tr>
      <w:tr w:rsidR="00237B8C" w:rsidRPr="00EA1A69" w14:paraId="1F9360F0" w14:textId="77777777" w:rsidTr="000866BB">
        <w:trPr>
          <w:trHeight w:val="420"/>
        </w:trPr>
        <w:tc>
          <w:tcPr>
            <w:tcW w:w="1714" w:type="dxa"/>
            <w:vMerge/>
            <w:hideMark/>
          </w:tcPr>
          <w:p w14:paraId="64458AFA" w14:textId="77777777" w:rsidR="00237B8C" w:rsidRPr="00EA1A69" w:rsidRDefault="00237B8C" w:rsidP="000866B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hideMark/>
          </w:tcPr>
          <w:p w14:paraId="5AF17A9A" w14:textId="77777777" w:rsidR="00237B8C" w:rsidRPr="00EA1A69" w:rsidRDefault="00237B8C" w:rsidP="000866B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  <w:hideMark/>
          </w:tcPr>
          <w:p w14:paraId="7CF9415B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vCPU</w:t>
            </w:r>
          </w:p>
        </w:tc>
        <w:tc>
          <w:tcPr>
            <w:tcW w:w="1029" w:type="dxa"/>
            <w:vAlign w:val="center"/>
            <w:hideMark/>
          </w:tcPr>
          <w:p w14:paraId="014D30FB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Memory, GB</w:t>
            </w:r>
          </w:p>
        </w:tc>
        <w:tc>
          <w:tcPr>
            <w:tcW w:w="1128" w:type="dxa"/>
            <w:vAlign w:val="center"/>
            <w:hideMark/>
          </w:tcPr>
          <w:p w14:paraId="095CB679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HDD, GB</w:t>
            </w:r>
          </w:p>
        </w:tc>
        <w:tc>
          <w:tcPr>
            <w:tcW w:w="3375" w:type="dxa"/>
            <w:vMerge/>
            <w:hideMark/>
          </w:tcPr>
          <w:p w14:paraId="44D0F6A8" w14:textId="77777777" w:rsidR="00237B8C" w:rsidRPr="00EA1A69" w:rsidRDefault="00237B8C" w:rsidP="000866B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37B8C" w:rsidRPr="00385395" w14:paraId="24AF3FC7" w14:textId="77777777" w:rsidTr="000866BB">
        <w:trPr>
          <w:trHeight w:val="408"/>
        </w:trPr>
        <w:tc>
          <w:tcPr>
            <w:tcW w:w="1714" w:type="dxa"/>
            <w:vAlign w:val="center"/>
            <w:hideMark/>
          </w:tcPr>
          <w:p w14:paraId="73FAA782" w14:textId="53D2B926" w:rsidR="00237B8C" w:rsidRPr="00237B8C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веб-сервер</w:t>
            </w:r>
          </w:p>
        </w:tc>
        <w:tc>
          <w:tcPr>
            <w:tcW w:w="1102" w:type="dxa"/>
            <w:vAlign w:val="center"/>
            <w:hideMark/>
          </w:tcPr>
          <w:p w14:paraId="71F91BA3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  <w:hideMark/>
          </w:tcPr>
          <w:p w14:paraId="7CA62E54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  <w:hideMark/>
          </w:tcPr>
          <w:p w14:paraId="0E4C3EEF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  <w:hideMark/>
          </w:tcPr>
          <w:p w14:paraId="1E171864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400</w:t>
            </w:r>
          </w:p>
        </w:tc>
        <w:tc>
          <w:tcPr>
            <w:tcW w:w="3375" w:type="dxa"/>
            <w:hideMark/>
          </w:tcPr>
          <w:p w14:paraId="770F6554" w14:textId="12FDCC31" w:rsidR="00237B8C" w:rsidRPr="00385395" w:rsidRDefault="00385395" w:rsidP="00385395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85395">
              <w:rPr>
                <w:sz w:val="22"/>
                <w:szCs w:val="22"/>
              </w:rPr>
              <w:t>ОС</w:t>
            </w:r>
            <w:r w:rsidRPr="00385395">
              <w:rPr>
                <w:sz w:val="22"/>
                <w:szCs w:val="22"/>
                <w:lang w:val="en-US"/>
              </w:rPr>
              <w:t xml:space="preserve"> Astra Linux Common Edition</w:t>
            </w:r>
            <w:bookmarkStart w:id="19" w:name="_GoBack"/>
            <w:bookmarkEnd w:id="19"/>
          </w:p>
        </w:tc>
      </w:tr>
      <w:tr w:rsidR="00237B8C" w:rsidRPr="00385395" w14:paraId="315C0DC0" w14:textId="77777777" w:rsidTr="000866BB">
        <w:trPr>
          <w:trHeight w:val="408"/>
        </w:trPr>
        <w:tc>
          <w:tcPr>
            <w:tcW w:w="1714" w:type="dxa"/>
            <w:vAlign w:val="center"/>
            <w:hideMark/>
          </w:tcPr>
          <w:p w14:paraId="722E7D4C" w14:textId="1EBDC8D2" w:rsidR="00237B8C" w:rsidRPr="00237B8C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Картографический сервер</w:t>
            </w:r>
          </w:p>
        </w:tc>
        <w:tc>
          <w:tcPr>
            <w:tcW w:w="1102" w:type="dxa"/>
            <w:vAlign w:val="center"/>
            <w:hideMark/>
          </w:tcPr>
          <w:p w14:paraId="7C89BBCD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  <w:hideMark/>
          </w:tcPr>
          <w:p w14:paraId="4AF69697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center"/>
            <w:hideMark/>
          </w:tcPr>
          <w:p w14:paraId="70FC0714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16</w:t>
            </w:r>
          </w:p>
        </w:tc>
        <w:tc>
          <w:tcPr>
            <w:tcW w:w="1128" w:type="dxa"/>
            <w:vAlign w:val="center"/>
            <w:hideMark/>
          </w:tcPr>
          <w:p w14:paraId="0FA87D82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600</w:t>
            </w:r>
          </w:p>
        </w:tc>
        <w:tc>
          <w:tcPr>
            <w:tcW w:w="3375" w:type="dxa"/>
            <w:hideMark/>
          </w:tcPr>
          <w:p w14:paraId="4DE3A5CA" w14:textId="73C5B8FD" w:rsidR="00237B8C" w:rsidRPr="00385395" w:rsidRDefault="00385395" w:rsidP="0038539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5395">
              <w:rPr>
                <w:sz w:val="22"/>
                <w:szCs w:val="22"/>
              </w:rPr>
              <w:t>ОС Astra Linux Common Edition</w:t>
            </w:r>
          </w:p>
        </w:tc>
      </w:tr>
    </w:tbl>
    <w:p w14:paraId="338850A6" w14:textId="0089EFB2" w:rsidR="00237B8C" w:rsidRDefault="00237B8C" w:rsidP="00237B8C">
      <w:pPr>
        <w:spacing w:before="120"/>
      </w:pPr>
      <w:r>
        <w:t xml:space="preserve">Перечень всех контейнеров, использующихся в приложении, приведен в </w:t>
      </w:r>
      <w:r>
        <w:fldChar w:fldCharType="begin"/>
      </w:r>
      <w:r>
        <w:instrText xml:space="preserve"> REF _Ref93582771 \h </w:instrText>
      </w:r>
      <w:r>
        <w:fldChar w:fldCharType="separate"/>
      </w:r>
      <w:r>
        <w:t xml:space="preserve">Таблице </w:t>
      </w:r>
      <w:r>
        <w:rPr>
          <w:noProof/>
        </w:rPr>
        <w:t>2</w:t>
      </w:r>
      <w:r>
        <w:fldChar w:fldCharType="end"/>
      </w:r>
      <w:r>
        <w:t xml:space="preserve">. </w:t>
      </w:r>
    </w:p>
    <w:p w14:paraId="0F8AB83D" w14:textId="77777777" w:rsidR="00237B8C" w:rsidRDefault="00237B8C" w:rsidP="00237B8C">
      <w:pPr>
        <w:pStyle w:val="a4"/>
        <w:keepNext/>
        <w:spacing w:before="0" w:after="0"/>
        <w:jc w:val="left"/>
      </w:pPr>
      <w:bookmarkStart w:id="20" w:name="_Ref93582771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>2</w:t>
      </w:r>
      <w:r>
        <w:fldChar w:fldCharType="end"/>
      </w:r>
      <w:bookmarkEnd w:id="20"/>
      <w:r>
        <w:t xml:space="preserve"> – Список контейнеров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237B8C" w:rsidRPr="00EA1A69" w14:paraId="5FF9CE9E" w14:textId="77777777" w:rsidTr="00237B8C">
        <w:trPr>
          <w:trHeight w:val="360"/>
        </w:trPr>
        <w:tc>
          <w:tcPr>
            <w:tcW w:w="2830" w:type="dxa"/>
            <w:noWrap/>
            <w:vAlign w:val="center"/>
          </w:tcPr>
          <w:p w14:paraId="57CABE05" w14:textId="3918F21A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Сервер</w:t>
            </w:r>
          </w:p>
        </w:tc>
        <w:tc>
          <w:tcPr>
            <w:tcW w:w="3402" w:type="dxa"/>
            <w:noWrap/>
            <w:vAlign w:val="center"/>
          </w:tcPr>
          <w:p w14:paraId="561035DC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A1A69">
              <w:rPr>
                <w:b/>
                <w:bCs/>
              </w:rPr>
              <w:t>Наименование контейнера</w:t>
            </w:r>
          </w:p>
        </w:tc>
        <w:tc>
          <w:tcPr>
            <w:tcW w:w="3119" w:type="dxa"/>
            <w:noWrap/>
            <w:vAlign w:val="center"/>
          </w:tcPr>
          <w:p w14:paraId="46EF28B7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A1A69">
              <w:rPr>
                <w:b/>
                <w:bCs/>
              </w:rPr>
              <w:t>Описание</w:t>
            </w:r>
          </w:p>
        </w:tc>
      </w:tr>
      <w:tr w:rsidR="00237B8C" w:rsidRPr="00EA1A69" w14:paraId="5A793A8B" w14:textId="77777777" w:rsidTr="00237B8C">
        <w:trPr>
          <w:trHeight w:val="360"/>
        </w:trPr>
        <w:tc>
          <w:tcPr>
            <w:tcW w:w="2830" w:type="dxa"/>
            <w:vMerge w:val="restart"/>
            <w:noWrap/>
            <w:vAlign w:val="center"/>
            <w:hideMark/>
          </w:tcPr>
          <w:p w14:paraId="0D7870F2" w14:textId="491BDD35" w:rsidR="00237B8C" w:rsidRPr="00237B8C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Картографический сервер</w:t>
            </w:r>
          </w:p>
        </w:tc>
        <w:tc>
          <w:tcPr>
            <w:tcW w:w="3402" w:type="dxa"/>
            <w:noWrap/>
            <w:vAlign w:val="center"/>
            <w:hideMark/>
          </w:tcPr>
          <w:p w14:paraId="52059403" w14:textId="46BD95E7" w:rsidR="00237B8C" w:rsidRPr="00694E4D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694E4D">
              <w:rPr>
                <w:sz w:val="22"/>
                <w:szCs w:val="22"/>
                <w:lang w:val="en-US"/>
              </w:rPr>
              <w:t>moesk-power-map-</w:t>
            </w:r>
            <w:r w:rsidR="00694E4D">
              <w:rPr>
                <w:sz w:val="22"/>
                <w:szCs w:val="22"/>
                <w:lang w:val="en-US"/>
              </w:rPr>
              <w:t>api-gateway</w:t>
            </w:r>
          </w:p>
        </w:tc>
        <w:tc>
          <w:tcPr>
            <w:tcW w:w="3119" w:type="dxa"/>
            <w:noWrap/>
            <w:vAlign w:val="center"/>
            <w:hideMark/>
          </w:tcPr>
          <w:p w14:paraId="3B0C1B1F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Web proxy (SSL)</w:t>
            </w:r>
          </w:p>
        </w:tc>
      </w:tr>
      <w:tr w:rsidR="00237B8C" w:rsidRPr="00EA1A69" w14:paraId="146E247F" w14:textId="77777777" w:rsidTr="00237B8C">
        <w:trPr>
          <w:trHeight w:val="360"/>
        </w:trPr>
        <w:tc>
          <w:tcPr>
            <w:tcW w:w="2830" w:type="dxa"/>
            <w:vMerge/>
            <w:vAlign w:val="center"/>
            <w:hideMark/>
          </w:tcPr>
          <w:p w14:paraId="77C7CEDE" w14:textId="77777777" w:rsidR="00237B8C" w:rsidRPr="00EA1A69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A304D30" w14:textId="312CDBD6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moesk-power-map-</w:t>
            </w:r>
            <w:r w:rsidR="00694E4D">
              <w:rPr>
                <w:sz w:val="22"/>
                <w:szCs w:val="22"/>
                <w:lang w:val="en-US"/>
              </w:rPr>
              <w:t>g</w:t>
            </w:r>
            <w:r w:rsidRPr="00EA1A69">
              <w:rPr>
                <w:sz w:val="22"/>
                <w:szCs w:val="22"/>
              </w:rPr>
              <w:t>eoserver</w:t>
            </w:r>
          </w:p>
        </w:tc>
        <w:tc>
          <w:tcPr>
            <w:tcW w:w="3119" w:type="dxa"/>
            <w:noWrap/>
            <w:vAlign w:val="center"/>
            <w:hideMark/>
          </w:tcPr>
          <w:p w14:paraId="4A0DF49E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Гео</w:t>
            </w:r>
            <w:r w:rsidRPr="00EA1A69">
              <w:rPr>
                <w:sz w:val="22"/>
                <w:szCs w:val="22"/>
              </w:rPr>
              <w:t>сервер</w:t>
            </w:r>
          </w:p>
        </w:tc>
      </w:tr>
      <w:tr w:rsidR="00237B8C" w:rsidRPr="00EA1A69" w14:paraId="1B9D42E6" w14:textId="77777777" w:rsidTr="00237B8C">
        <w:trPr>
          <w:trHeight w:val="360"/>
        </w:trPr>
        <w:tc>
          <w:tcPr>
            <w:tcW w:w="2830" w:type="dxa"/>
            <w:vMerge w:val="restart"/>
            <w:noWrap/>
            <w:vAlign w:val="center"/>
            <w:hideMark/>
          </w:tcPr>
          <w:p w14:paraId="607AE078" w14:textId="4ED4B2B0" w:rsidR="00237B8C" w:rsidRPr="00237B8C" w:rsidRDefault="00237B8C" w:rsidP="000866B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веб-сервер</w:t>
            </w:r>
          </w:p>
        </w:tc>
        <w:tc>
          <w:tcPr>
            <w:tcW w:w="3402" w:type="dxa"/>
            <w:noWrap/>
            <w:vAlign w:val="center"/>
            <w:hideMark/>
          </w:tcPr>
          <w:p w14:paraId="248E898B" w14:textId="49135072" w:rsidR="00237B8C" w:rsidRPr="00580E57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80E57">
              <w:rPr>
                <w:sz w:val="22"/>
                <w:szCs w:val="22"/>
                <w:lang w:val="en-US"/>
              </w:rPr>
              <w:t>moesk-power-map-</w:t>
            </w:r>
            <w:r w:rsidR="00580E57">
              <w:rPr>
                <w:sz w:val="22"/>
                <w:szCs w:val="22"/>
                <w:lang w:val="en-US"/>
              </w:rPr>
              <w:t>api-gateway</w:t>
            </w:r>
          </w:p>
        </w:tc>
        <w:tc>
          <w:tcPr>
            <w:tcW w:w="3119" w:type="dxa"/>
            <w:noWrap/>
            <w:vAlign w:val="center"/>
            <w:hideMark/>
          </w:tcPr>
          <w:p w14:paraId="0B3F6F4B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Web proxy (SSL)</w:t>
            </w:r>
          </w:p>
        </w:tc>
      </w:tr>
      <w:tr w:rsidR="00237B8C" w:rsidRPr="00EA1A69" w14:paraId="2C957716" w14:textId="77777777" w:rsidTr="00237B8C">
        <w:trPr>
          <w:trHeight w:val="360"/>
        </w:trPr>
        <w:tc>
          <w:tcPr>
            <w:tcW w:w="2830" w:type="dxa"/>
            <w:vMerge/>
            <w:hideMark/>
          </w:tcPr>
          <w:p w14:paraId="7B1C434C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65BA423" w14:textId="6DE67B83" w:rsidR="00237B8C" w:rsidRPr="00580E57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1A69">
              <w:rPr>
                <w:sz w:val="22"/>
                <w:szCs w:val="22"/>
              </w:rPr>
              <w:t>moesk-power-map-</w:t>
            </w:r>
            <w:r w:rsidR="00580E57">
              <w:rPr>
                <w:sz w:val="22"/>
                <w:szCs w:val="22"/>
                <w:lang w:val="en-US"/>
              </w:rPr>
              <w:t>coreserver</w:t>
            </w:r>
          </w:p>
        </w:tc>
        <w:tc>
          <w:tcPr>
            <w:tcW w:w="3119" w:type="dxa"/>
            <w:noWrap/>
            <w:vAlign w:val="center"/>
            <w:hideMark/>
          </w:tcPr>
          <w:p w14:paraId="54B4866A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 xml:space="preserve">Основное </w:t>
            </w:r>
            <w:r>
              <w:t>веб-</w:t>
            </w:r>
            <w:r w:rsidRPr="00EA1A69">
              <w:rPr>
                <w:sz w:val="22"/>
                <w:szCs w:val="22"/>
              </w:rPr>
              <w:t>приложение</w:t>
            </w:r>
          </w:p>
        </w:tc>
      </w:tr>
      <w:tr w:rsidR="00237B8C" w:rsidRPr="00EA1A69" w14:paraId="41787D55" w14:textId="77777777" w:rsidTr="00237B8C">
        <w:trPr>
          <w:trHeight w:val="360"/>
        </w:trPr>
        <w:tc>
          <w:tcPr>
            <w:tcW w:w="2830" w:type="dxa"/>
            <w:vMerge/>
            <w:hideMark/>
          </w:tcPr>
          <w:p w14:paraId="7D065404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43619E1" w14:textId="1741CE39" w:rsidR="00237B8C" w:rsidRPr="00580E57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1A69">
              <w:rPr>
                <w:sz w:val="22"/>
                <w:szCs w:val="22"/>
              </w:rPr>
              <w:t>moesk-power-map-</w:t>
            </w:r>
            <w:r w:rsidR="00580E57">
              <w:rPr>
                <w:sz w:val="22"/>
                <w:szCs w:val="22"/>
                <w:lang w:val="en-US"/>
              </w:rPr>
              <w:t>fileserver</w:t>
            </w:r>
          </w:p>
        </w:tc>
        <w:tc>
          <w:tcPr>
            <w:tcW w:w="3119" w:type="dxa"/>
            <w:noWrap/>
            <w:vAlign w:val="center"/>
            <w:hideMark/>
          </w:tcPr>
          <w:p w14:paraId="5A8BD508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Файловый</w:t>
            </w:r>
            <w:r w:rsidRPr="00EA1A69">
              <w:rPr>
                <w:sz w:val="22"/>
                <w:szCs w:val="22"/>
              </w:rPr>
              <w:t xml:space="preserve"> сервер</w:t>
            </w:r>
          </w:p>
        </w:tc>
      </w:tr>
      <w:tr w:rsidR="00237B8C" w:rsidRPr="00EA1A69" w14:paraId="545A2F5E" w14:textId="77777777" w:rsidTr="00237B8C">
        <w:trPr>
          <w:trHeight w:val="360"/>
        </w:trPr>
        <w:tc>
          <w:tcPr>
            <w:tcW w:w="2830" w:type="dxa"/>
            <w:vMerge/>
            <w:hideMark/>
          </w:tcPr>
          <w:p w14:paraId="466CEF29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9B2C281" w14:textId="0E6BED14" w:rsidR="00237B8C" w:rsidRPr="00580E57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1A69">
              <w:rPr>
                <w:sz w:val="22"/>
                <w:szCs w:val="22"/>
              </w:rPr>
              <w:t>moesk-power-map-</w:t>
            </w:r>
            <w:r w:rsidR="00580E57">
              <w:rPr>
                <w:sz w:val="22"/>
                <w:szCs w:val="22"/>
                <w:lang w:val="en-US"/>
              </w:rPr>
              <w:t>filedb</w:t>
            </w:r>
          </w:p>
        </w:tc>
        <w:tc>
          <w:tcPr>
            <w:tcW w:w="3119" w:type="dxa"/>
            <w:noWrap/>
            <w:vAlign w:val="center"/>
            <w:hideMark/>
          </w:tcPr>
          <w:p w14:paraId="69DCBD61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БД для файл</w:t>
            </w:r>
            <w:r>
              <w:t>ового</w:t>
            </w:r>
            <w:r w:rsidRPr="00EA1A69">
              <w:rPr>
                <w:sz w:val="22"/>
                <w:szCs w:val="22"/>
              </w:rPr>
              <w:t xml:space="preserve"> сервера</w:t>
            </w:r>
          </w:p>
        </w:tc>
      </w:tr>
      <w:tr w:rsidR="00237B8C" w:rsidRPr="00EA1A69" w14:paraId="1354EC75" w14:textId="77777777" w:rsidTr="00237B8C">
        <w:trPr>
          <w:trHeight w:val="360"/>
        </w:trPr>
        <w:tc>
          <w:tcPr>
            <w:tcW w:w="2830" w:type="dxa"/>
            <w:vMerge/>
            <w:hideMark/>
          </w:tcPr>
          <w:p w14:paraId="22D81007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B42A77E" w14:textId="56C2369B" w:rsidR="00237B8C" w:rsidRPr="00580E57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1A69">
              <w:rPr>
                <w:sz w:val="22"/>
                <w:szCs w:val="22"/>
              </w:rPr>
              <w:t>moesk-power-map-</w:t>
            </w:r>
            <w:r w:rsidR="00580E57">
              <w:rPr>
                <w:sz w:val="22"/>
                <w:szCs w:val="22"/>
                <w:lang w:val="en-US"/>
              </w:rPr>
              <w:t>brocker</w:t>
            </w:r>
          </w:p>
        </w:tc>
        <w:tc>
          <w:tcPr>
            <w:tcW w:w="3119" w:type="dxa"/>
            <w:noWrap/>
            <w:vAlign w:val="center"/>
            <w:hideMark/>
          </w:tcPr>
          <w:p w14:paraId="572075D2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Брокер сообщений</w:t>
            </w:r>
          </w:p>
        </w:tc>
      </w:tr>
      <w:tr w:rsidR="00237B8C" w:rsidRPr="00EA1A69" w14:paraId="0661FCF0" w14:textId="77777777" w:rsidTr="00237B8C">
        <w:trPr>
          <w:trHeight w:val="360"/>
        </w:trPr>
        <w:tc>
          <w:tcPr>
            <w:tcW w:w="2830" w:type="dxa"/>
            <w:vMerge/>
            <w:hideMark/>
          </w:tcPr>
          <w:p w14:paraId="3BFFFEF3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6BC07C7" w14:textId="2979181E" w:rsidR="00237B8C" w:rsidRPr="00580E57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1A69">
              <w:rPr>
                <w:sz w:val="22"/>
                <w:szCs w:val="22"/>
              </w:rPr>
              <w:t>moesk-power-map-</w:t>
            </w:r>
            <w:r w:rsidR="00580E57">
              <w:rPr>
                <w:sz w:val="22"/>
                <w:szCs w:val="22"/>
                <w:lang w:val="en-US"/>
              </w:rPr>
              <w:t>logging</w:t>
            </w:r>
          </w:p>
        </w:tc>
        <w:tc>
          <w:tcPr>
            <w:tcW w:w="3119" w:type="dxa"/>
            <w:noWrap/>
            <w:vAlign w:val="center"/>
            <w:hideMark/>
          </w:tcPr>
          <w:p w14:paraId="56834E5C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1A69">
              <w:rPr>
                <w:sz w:val="22"/>
                <w:szCs w:val="22"/>
              </w:rPr>
              <w:t>Сервис логирования</w:t>
            </w:r>
          </w:p>
        </w:tc>
      </w:tr>
      <w:tr w:rsidR="00237B8C" w:rsidRPr="00EA1A69" w14:paraId="5FC68E3A" w14:textId="77777777" w:rsidTr="00237B8C">
        <w:trPr>
          <w:trHeight w:val="360"/>
        </w:trPr>
        <w:tc>
          <w:tcPr>
            <w:tcW w:w="2830" w:type="dxa"/>
            <w:vMerge/>
            <w:hideMark/>
          </w:tcPr>
          <w:p w14:paraId="78312AAC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8A7CBFF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1A69">
              <w:rPr>
                <w:sz w:val="22"/>
                <w:szCs w:val="22"/>
                <w:lang w:val="en-US"/>
              </w:rPr>
              <w:t>moesk-power-map-Integration.Sap</w:t>
            </w:r>
          </w:p>
        </w:tc>
        <w:tc>
          <w:tcPr>
            <w:tcW w:w="3119" w:type="dxa"/>
            <w:noWrap/>
            <w:vAlign w:val="center"/>
            <w:hideMark/>
          </w:tcPr>
          <w:p w14:paraId="1849BC39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Сервис</w:t>
            </w:r>
            <w:r w:rsidRPr="00EA1A69">
              <w:rPr>
                <w:sz w:val="22"/>
                <w:szCs w:val="22"/>
              </w:rPr>
              <w:t xml:space="preserve"> интеграци</w:t>
            </w:r>
            <w:r>
              <w:t xml:space="preserve">и с </w:t>
            </w:r>
            <w:r>
              <w:rPr>
                <w:lang w:val="en-US"/>
              </w:rPr>
              <w:t>SAP</w:t>
            </w:r>
          </w:p>
        </w:tc>
      </w:tr>
      <w:tr w:rsidR="00237B8C" w:rsidRPr="00EA1A69" w14:paraId="76288376" w14:textId="77777777" w:rsidTr="00237B8C">
        <w:trPr>
          <w:trHeight w:val="360"/>
        </w:trPr>
        <w:tc>
          <w:tcPr>
            <w:tcW w:w="2830" w:type="dxa"/>
            <w:vMerge/>
            <w:noWrap/>
            <w:hideMark/>
          </w:tcPr>
          <w:p w14:paraId="5F4B37C3" w14:textId="77777777" w:rsidR="00237B8C" w:rsidRPr="00EA1A69" w:rsidRDefault="00237B8C" w:rsidP="000866B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BD89178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1A69">
              <w:rPr>
                <w:sz w:val="22"/>
                <w:szCs w:val="22"/>
                <w:lang w:val="en-US"/>
              </w:rPr>
              <w:t>moesk-power-map-Integration.ISTU</w:t>
            </w:r>
          </w:p>
        </w:tc>
        <w:tc>
          <w:tcPr>
            <w:tcW w:w="3119" w:type="dxa"/>
            <w:noWrap/>
            <w:vAlign w:val="center"/>
            <w:hideMark/>
          </w:tcPr>
          <w:p w14:paraId="5E5175FE" w14:textId="77777777" w:rsidR="00237B8C" w:rsidRPr="00EA1A69" w:rsidRDefault="00237B8C" w:rsidP="000866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Сервис</w:t>
            </w:r>
            <w:r w:rsidRPr="00EA1A69">
              <w:rPr>
                <w:sz w:val="22"/>
                <w:szCs w:val="22"/>
              </w:rPr>
              <w:t xml:space="preserve"> интеграци</w:t>
            </w:r>
            <w:r>
              <w:t xml:space="preserve">и с </w:t>
            </w:r>
            <w:r>
              <w:rPr>
                <w:lang w:val="en-US"/>
              </w:rPr>
              <w:t>ISTU</w:t>
            </w:r>
          </w:p>
        </w:tc>
      </w:tr>
    </w:tbl>
    <w:p w14:paraId="0B483F2E" w14:textId="77777777" w:rsidR="00237B8C" w:rsidRDefault="00237B8C" w:rsidP="00237B8C">
      <w:pPr>
        <w:pStyle w:val="00main1"/>
        <w:keepNext/>
        <w:spacing w:before="120"/>
        <w:rPr>
          <w:rFonts w:ascii="Calibri" w:eastAsia="Calibri" w:hAnsi="Calibri"/>
          <w:sz w:val="20"/>
        </w:rPr>
      </w:pPr>
      <w:r>
        <w:t xml:space="preserve">Перечень сторонних лицензионных продуктов, используемых компонентами Системы, представлен в </w:t>
      </w:r>
      <w:r>
        <w:fldChar w:fldCharType="begin"/>
      </w:r>
      <w:r>
        <w:instrText xml:space="preserve"> REF _Ref90378317 \h </w:instrText>
      </w:r>
      <w:r>
        <w:fldChar w:fldCharType="separate"/>
      </w:r>
      <w:r>
        <w:t xml:space="preserve">Таблице </w:t>
      </w:r>
      <w:r>
        <w:rPr>
          <w:noProof/>
        </w:rPr>
        <w:t>3</w:t>
      </w:r>
      <w:r>
        <w:fldChar w:fldCharType="end"/>
      </w:r>
      <w:r>
        <w:t>.</w:t>
      </w:r>
    </w:p>
    <w:p w14:paraId="6DAC7E2E" w14:textId="20B08E92" w:rsidR="00237B8C" w:rsidRPr="00E47B7E" w:rsidRDefault="00237B8C" w:rsidP="00237B8C">
      <w:pPr>
        <w:pStyle w:val="00"/>
      </w:pPr>
      <w:bookmarkStart w:id="21" w:name="_Ref90378317"/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  <w:bookmarkEnd w:id="21"/>
      <w:r>
        <w:t xml:space="preserve"> – </w:t>
      </w:r>
      <w:r w:rsidRPr="00E47B7E">
        <w:t xml:space="preserve">Используемое </w:t>
      </w:r>
      <w:r w:rsidR="003F4F56">
        <w:t xml:space="preserve">стороннее свободно распространяемое </w:t>
      </w:r>
      <w:r w:rsidRPr="00E47B7E">
        <w:t>ПО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2766"/>
        <w:gridCol w:w="4463"/>
      </w:tblGrid>
      <w:tr w:rsidR="00237B8C" w:rsidRPr="000922DF" w14:paraId="7363AB6C" w14:textId="77777777" w:rsidTr="000866BB">
        <w:trPr>
          <w:trHeight w:val="288"/>
        </w:trPr>
        <w:tc>
          <w:tcPr>
            <w:tcW w:w="2122" w:type="dxa"/>
            <w:hideMark/>
          </w:tcPr>
          <w:p w14:paraId="0D71ACF1" w14:textId="77777777" w:rsidR="00237B8C" w:rsidRPr="000922DF" w:rsidRDefault="00237B8C" w:rsidP="000866BB">
            <w:pPr>
              <w:spacing w:line="240" w:lineRule="auto"/>
              <w:ind w:firstLine="0"/>
              <w:rPr>
                <w:b/>
                <w:bCs/>
                <w:sz w:val="22"/>
                <w:szCs w:val="18"/>
              </w:rPr>
            </w:pPr>
            <w:r w:rsidRPr="000922DF">
              <w:rPr>
                <w:b/>
                <w:bCs/>
                <w:sz w:val="22"/>
                <w:szCs w:val="18"/>
              </w:rPr>
              <w:t>Назначение</w:t>
            </w:r>
          </w:p>
        </w:tc>
        <w:tc>
          <w:tcPr>
            <w:tcW w:w="2766" w:type="dxa"/>
            <w:hideMark/>
          </w:tcPr>
          <w:p w14:paraId="5D044156" w14:textId="77777777" w:rsidR="00237B8C" w:rsidRPr="000922DF" w:rsidRDefault="00237B8C" w:rsidP="000866BB">
            <w:pPr>
              <w:spacing w:line="240" w:lineRule="auto"/>
              <w:ind w:firstLine="0"/>
              <w:rPr>
                <w:b/>
                <w:bCs/>
                <w:sz w:val="22"/>
                <w:szCs w:val="18"/>
              </w:rPr>
            </w:pPr>
            <w:r w:rsidRPr="000922DF">
              <w:rPr>
                <w:b/>
                <w:bCs/>
                <w:sz w:val="22"/>
                <w:szCs w:val="18"/>
              </w:rPr>
              <w:t>Наименование лицензионного продукта по каталогу вендора</w:t>
            </w:r>
          </w:p>
        </w:tc>
        <w:tc>
          <w:tcPr>
            <w:tcW w:w="4463" w:type="dxa"/>
            <w:hideMark/>
          </w:tcPr>
          <w:p w14:paraId="074B6B65" w14:textId="77777777" w:rsidR="00237B8C" w:rsidRPr="000922DF" w:rsidRDefault="00237B8C" w:rsidP="000866BB">
            <w:pPr>
              <w:spacing w:line="240" w:lineRule="auto"/>
              <w:ind w:firstLine="0"/>
              <w:rPr>
                <w:b/>
                <w:bCs/>
                <w:sz w:val="22"/>
                <w:szCs w:val="18"/>
              </w:rPr>
            </w:pPr>
            <w:r w:rsidRPr="000922DF">
              <w:rPr>
                <w:b/>
                <w:bCs/>
                <w:sz w:val="22"/>
                <w:szCs w:val="18"/>
              </w:rPr>
              <w:t>Комментарий</w:t>
            </w:r>
          </w:p>
        </w:tc>
      </w:tr>
      <w:tr w:rsidR="00237B8C" w:rsidRPr="000922DF" w14:paraId="57D225D5" w14:textId="77777777" w:rsidTr="000866BB">
        <w:trPr>
          <w:trHeight w:val="1380"/>
        </w:trPr>
        <w:tc>
          <w:tcPr>
            <w:tcW w:w="2122" w:type="dxa"/>
            <w:hideMark/>
          </w:tcPr>
          <w:p w14:paraId="51B4551B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БД</w:t>
            </w:r>
          </w:p>
        </w:tc>
        <w:tc>
          <w:tcPr>
            <w:tcW w:w="2766" w:type="dxa"/>
            <w:hideMark/>
          </w:tcPr>
          <w:p w14:paraId="0E31C4DA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PostgreSQL 9.3</w:t>
            </w:r>
          </w:p>
        </w:tc>
        <w:tc>
          <w:tcPr>
            <w:tcW w:w="4463" w:type="dxa"/>
            <w:hideMark/>
          </w:tcPr>
          <w:p w14:paraId="2659A315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Свободная объектно-реляционная система управления базами данных (СУБД).</w:t>
            </w:r>
            <w:r w:rsidRPr="000922DF">
              <w:rPr>
                <w:sz w:val="22"/>
                <w:szCs w:val="18"/>
              </w:rPr>
              <w:br/>
            </w:r>
            <w:r w:rsidRPr="000922DF">
              <w:rPr>
                <w:sz w:val="22"/>
                <w:szCs w:val="18"/>
              </w:rPr>
              <w:br/>
              <w:t>Лицензия PostgreSQL.</w:t>
            </w:r>
          </w:p>
        </w:tc>
      </w:tr>
      <w:tr w:rsidR="00237B8C" w:rsidRPr="000922DF" w14:paraId="72624ABF" w14:textId="77777777" w:rsidTr="000866BB">
        <w:trPr>
          <w:trHeight w:val="1656"/>
        </w:trPr>
        <w:tc>
          <w:tcPr>
            <w:tcW w:w="2122" w:type="dxa"/>
            <w:hideMark/>
          </w:tcPr>
          <w:p w14:paraId="340247FA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lastRenderedPageBreak/>
              <w:t>Расширение БД</w:t>
            </w:r>
          </w:p>
        </w:tc>
        <w:tc>
          <w:tcPr>
            <w:tcW w:w="2766" w:type="dxa"/>
            <w:hideMark/>
          </w:tcPr>
          <w:p w14:paraId="5690155D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PostGIS 2.1</w:t>
            </w:r>
          </w:p>
        </w:tc>
        <w:tc>
          <w:tcPr>
            <w:tcW w:w="4463" w:type="dxa"/>
            <w:hideMark/>
          </w:tcPr>
          <w:p w14:paraId="70907EED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Открытое программное обеспечение, добавляющее поддержку географических объектов в реляционную базу данных PostgreSQL</w:t>
            </w:r>
            <w:r w:rsidRPr="000922DF">
              <w:rPr>
                <w:sz w:val="22"/>
                <w:szCs w:val="18"/>
              </w:rPr>
              <w:br/>
            </w:r>
            <w:r w:rsidRPr="000922DF">
              <w:rPr>
                <w:sz w:val="22"/>
                <w:szCs w:val="18"/>
              </w:rPr>
              <w:br/>
              <w:t>Лицензия GNU General Public</w:t>
            </w:r>
          </w:p>
        </w:tc>
      </w:tr>
      <w:tr w:rsidR="00237B8C" w:rsidRPr="000922DF" w14:paraId="4FEFB8DE" w14:textId="77777777" w:rsidTr="000866BB">
        <w:trPr>
          <w:trHeight w:val="1104"/>
        </w:trPr>
        <w:tc>
          <w:tcPr>
            <w:tcW w:w="2122" w:type="dxa"/>
            <w:hideMark/>
          </w:tcPr>
          <w:p w14:paraId="3FDA7CF2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Веб-</w:t>
            </w:r>
            <w:r>
              <w:rPr>
                <w:sz w:val="22"/>
                <w:szCs w:val="18"/>
              </w:rPr>
              <w:t>с</w:t>
            </w:r>
            <w:r w:rsidRPr="000922DF">
              <w:rPr>
                <w:sz w:val="22"/>
                <w:szCs w:val="18"/>
              </w:rPr>
              <w:t>ервер</w:t>
            </w:r>
          </w:p>
        </w:tc>
        <w:tc>
          <w:tcPr>
            <w:tcW w:w="2766" w:type="dxa"/>
            <w:hideMark/>
          </w:tcPr>
          <w:p w14:paraId="3BF8179F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Nginx 1.4</w:t>
            </w:r>
          </w:p>
        </w:tc>
        <w:tc>
          <w:tcPr>
            <w:tcW w:w="4463" w:type="dxa"/>
            <w:hideMark/>
          </w:tcPr>
          <w:p w14:paraId="37AF0215" w14:textId="77777777" w:rsidR="00237B8C" w:rsidRPr="000922DF" w:rsidRDefault="006422D0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hyperlink r:id="rId7" w:history="1">
              <w:r w:rsidR="00237B8C" w:rsidRPr="000922DF">
                <w:rPr>
                  <w:sz w:val="22"/>
                  <w:szCs w:val="18"/>
                </w:rPr>
                <w:t>Использован как обратный прокси-сервер перед динамическим сайтом</w:t>
              </w:r>
              <w:r w:rsidR="00237B8C" w:rsidRPr="000922DF">
                <w:rPr>
                  <w:sz w:val="22"/>
                  <w:szCs w:val="18"/>
                </w:rPr>
                <w:br/>
              </w:r>
              <w:r w:rsidR="00237B8C" w:rsidRPr="000922DF">
                <w:rPr>
                  <w:sz w:val="22"/>
                  <w:szCs w:val="18"/>
                </w:rPr>
                <w:br/>
                <w:t>Лицензия BSD-like</w:t>
              </w:r>
            </w:hyperlink>
          </w:p>
        </w:tc>
      </w:tr>
      <w:tr w:rsidR="00237B8C" w:rsidRPr="000922DF" w14:paraId="4CA346B7" w14:textId="77777777" w:rsidTr="000866BB">
        <w:trPr>
          <w:trHeight w:val="288"/>
        </w:trPr>
        <w:tc>
          <w:tcPr>
            <w:tcW w:w="2122" w:type="dxa"/>
            <w:hideMark/>
          </w:tcPr>
          <w:p w14:paraId="3A94034D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Картографический </w:t>
            </w:r>
            <w:r w:rsidRPr="000922DF">
              <w:rPr>
                <w:sz w:val="22"/>
                <w:szCs w:val="18"/>
              </w:rPr>
              <w:t>сервер</w:t>
            </w:r>
          </w:p>
        </w:tc>
        <w:tc>
          <w:tcPr>
            <w:tcW w:w="2766" w:type="dxa"/>
            <w:hideMark/>
          </w:tcPr>
          <w:p w14:paraId="5B4F74F7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GeoServer 2.17.1</w:t>
            </w:r>
          </w:p>
        </w:tc>
        <w:tc>
          <w:tcPr>
            <w:tcW w:w="4463" w:type="dxa"/>
            <w:hideMark/>
          </w:tcPr>
          <w:p w14:paraId="12471953" w14:textId="77777777" w:rsidR="00237B8C" w:rsidRPr="000922DF" w:rsidRDefault="00237B8C" w:rsidP="000866BB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0922DF">
              <w:rPr>
                <w:sz w:val="22"/>
                <w:szCs w:val="18"/>
              </w:rPr>
              <w:t>Лицензия GNU GPL2</w:t>
            </w:r>
          </w:p>
        </w:tc>
      </w:tr>
    </w:tbl>
    <w:p w14:paraId="23F248D3" w14:textId="1E195804" w:rsidR="00237B8C" w:rsidRDefault="00237B8C" w:rsidP="00237B8C">
      <w:pPr>
        <w:pStyle w:val="2"/>
      </w:pPr>
      <w:bookmarkStart w:id="22" w:name="_Toc94189488"/>
      <w:r>
        <w:t>Развертывание системы</w:t>
      </w:r>
      <w:bookmarkEnd w:id="22"/>
    </w:p>
    <w:p w14:paraId="3828EE56" w14:textId="5272C0A0" w:rsidR="00570B88" w:rsidRDefault="00237B8C" w:rsidP="00570B88">
      <w:r>
        <w:t xml:space="preserve">На указанных в п. </w:t>
      </w:r>
      <w:r>
        <w:fldChar w:fldCharType="begin"/>
      </w:r>
      <w:r>
        <w:instrText xml:space="preserve"> REF _Ref94187950 \r \h </w:instrText>
      </w:r>
      <w:r>
        <w:fldChar w:fldCharType="separate"/>
      </w:r>
      <w:r>
        <w:t>3.1</w:t>
      </w:r>
      <w:r>
        <w:fldChar w:fldCharType="end"/>
      </w:r>
      <w:r>
        <w:t xml:space="preserve"> серверах необходимо </w:t>
      </w:r>
      <w:r w:rsidR="00570B88">
        <w:t>загрузить переданные</w:t>
      </w:r>
      <w:r>
        <w:t xml:space="preserve"> архивы </w:t>
      </w:r>
      <w:r w:rsidRPr="00570B88">
        <w:rPr>
          <w:i/>
          <w:iCs/>
        </w:rPr>
        <w:t>.</w:t>
      </w:r>
      <w:r w:rsidRPr="00570B88">
        <w:rPr>
          <w:i/>
          <w:iCs/>
          <w:lang w:val="en-US"/>
        </w:rPr>
        <w:t>tar</w:t>
      </w:r>
      <w:r>
        <w:t xml:space="preserve"> с образами контейнеров в соответствии с </w:t>
      </w:r>
      <w:r>
        <w:fldChar w:fldCharType="begin"/>
      </w:r>
      <w:r>
        <w:instrText xml:space="preserve"> REF _Ref93582771 \h </w:instrText>
      </w:r>
      <w:r>
        <w:fldChar w:fldCharType="separate"/>
      </w:r>
      <w:r>
        <w:t>Таблицей 2</w:t>
      </w:r>
      <w:r>
        <w:fldChar w:fldCharType="end"/>
      </w:r>
      <w:r>
        <w:t xml:space="preserve">. </w:t>
      </w:r>
      <w:r w:rsidR="00570B88">
        <w:t xml:space="preserve">Для этого использовать команду: </w:t>
      </w:r>
      <w:r w:rsidR="00570B88" w:rsidRPr="00570B88">
        <w:rPr>
          <w:rFonts w:ascii="Courier New" w:hAnsi="Courier New" w:cs="Courier New"/>
          <w:b/>
          <w:bCs/>
          <w:i/>
          <w:iCs/>
        </w:rPr>
        <w:t>docker</w:t>
      </w:r>
      <w:r w:rsidR="00570B88" w:rsidRPr="00570B88">
        <w:t xml:space="preserve"> </w:t>
      </w:r>
      <w:r w:rsidR="00570B88" w:rsidRPr="00570B88">
        <w:rPr>
          <w:rFonts w:ascii="Courier New" w:hAnsi="Courier New" w:cs="Courier New"/>
          <w:b/>
          <w:bCs/>
          <w:i/>
          <w:iCs/>
        </w:rPr>
        <w:t>load &lt;имя</w:t>
      </w:r>
      <w:r w:rsidR="00570B88" w:rsidRPr="005E1921">
        <w:rPr>
          <w:rFonts w:ascii="Courier New" w:hAnsi="Courier New" w:cs="Courier New"/>
          <w:b/>
          <w:bCs/>
          <w:i/>
          <w:iCs/>
        </w:rPr>
        <w:t xml:space="preserve"> </w:t>
      </w:r>
      <w:r w:rsidR="00570B88" w:rsidRPr="00570B88">
        <w:rPr>
          <w:rFonts w:ascii="Courier New" w:hAnsi="Courier New" w:cs="Courier New"/>
          <w:b/>
          <w:bCs/>
          <w:i/>
          <w:iCs/>
        </w:rPr>
        <w:t>архива</w:t>
      </w:r>
      <w:r w:rsidR="00570B88" w:rsidRPr="005E1921">
        <w:rPr>
          <w:rFonts w:ascii="Courier New" w:hAnsi="Courier New" w:cs="Courier New"/>
          <w:b/>
          <w:bCs/>
          <w:i/>
          <w:iCs/>
        </w:rPr>
        <w:t>&gt;</w:t>
      </w:r>
      <w:r w:rsidR="00570B88">
        <w:t xml:space="preserve">. </w:t>
      </w:r>
      <w:r>
        <w:t>Названия архивов соответствуют наименованиям контейнеров.</w:t>
      </w:r>
    </w:p>
    <w:p w14:paraId="1754AAD2" w14:textId="001D5E1E" w:rsidR="00570B88" w:rsidRDefault="00570B88" w:rsidP="00570B88">
      <w:r>
        <w:t xml:space="preserve">Чтобы проверить, все ли образы контейнеров загружены можно использовать команду: </w:t>
      </w:r>
      <w:r w:rsidR="00A27D25" w:rsidRPr="00A27D25">
        <w:rPr>
          <w:rFonts w:ascii="Courier New" w:hAnsi="Courier New" w:cs="Courier New"/>
          <w:b/>
          <w:bCs/>
          <w:i/>
          <w:iCs/>
        </w:rPr>
        <w:t>docker images</w:t>
      </w:r>
      <w:r w:rsidR="00A27D25">
        <w:t>.</w:t>
      </w:r>
    </w:p>
    <w:p w14:paraId="673515C9" w14:textId="424016C9" w:rsidR="00A27D25" w:rsidRPr="005E1921" w:rsidRDefault="00A27D25">
      <w:pPr>
        <w:rPr>
          <w:sz w:val="22"/>
          <w:szCs w:val="22"/>
          <w:lang w:val="en-US"/>
        </w:rPr>
      </w:pPr>
      <w:r>
        <w:t>Далее необходимо запустить контейнеры и указать необходимые параметры. Для</w:t>
      </w:r>
      <w:r w:rsidRPr="005E1921">
        <w:rPr>
          <w:lang w:val="en-US"/>
        </w:rPr>
        <w:t xml:space="preserve"> </w:t>
      </w:r>
      <w:r>
        <w:t>контейнера</w:t>
      </w:r>
      <w:r w:rsidRPr="005E1921">
        <w:rPr>
          <w:lang w:val="en-US"/>
        </w:rPr>
        <w:t xml:space="preserve"> </w:t>
      </w:r>
      <w:r w:rsidRPr="005E1921">
        <w:rPr>
          <w:i/>
          <w:iCs/>
          <w:sz w:val="22"/>
          <w:szCs w:val="22"/>
          <w:lang w:val="en-US"/>
        </w:rPr>
        <w:t xml:space="preserve">moesk-power-map-CoreServer </w:t>
      </w:r>
      <w:r>
        <w:rPr>
          <w:sz w:val="22"/>
          <w:szCs w:val="22"/>
        </w:rPr>
        <w:t>используется</w:t>
      </w:r>
      <w:r w:rsidRPr="005E192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команда</w:t>
      </w:r>
      <w:r w:rsidRPr="005E1921">
        <w:rPr>
          <w:sz w:val="22"/>
          <w:szCs w:val="22"/>
          <w:lang w:val="en-US"/>
        </w:rPr>
        <w:t>:</w:t>
      </w:r>
    </w:p>
    <w:p w14:paraId="4FB59890" w14:textId="0EE5B9E8" w:rsidR="00A27D25" w:rsidRPr="00A27D25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A27D25">
        <w:rPr>
          <w:rFonts w:ascii="Courier New" w:hAnsi="Courier New" w:cs="Courier New"/>
          <w:b/>
          <w:bCs/>
          <w:i/>
          <w:iCs/>
          <w:lang w:val="en-US"/>
        </w:rPr>
        <w:t>docker run -e ASPNETCORE_ENVIRONMENT=$CI_COMMIT_REF_NAME \</w:t>
      </w:r>
    </w:p>
    <w:p w14:paraId="04AAAD80" w14:textId="0E09C7B0" w:rsidR="00A27D25" w:rsidRPr="005E1921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5E1921">
        <w:rPr>
          <w:rFonts w:ascii="Courier New" w:hAnsi="Courier New" w:cs="Courier New"/>
          <w:b/>
          <w:bCs/>
          <w:i/>
          <w:iCs/>
          <w:lang w:val="en-US"/>
        </w:rPr>
        <w:t>-v /data/${CONTAINER_NAME}/logs:/app/logs \</w:t>
      </w:r>
    </w:p>
    <w:p w14:paraId="22CEAB2B" w14:textId="227217DA" w:rsidR="00A27D25" w:rsidRPr="005E1921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5E1921">
        <w:rPr>
          <w:rFonts w:ascii="Courier New" w:hAnsi="Courier New" w:cs="Courier New"/>
          <w:b/>
          <w:bCs/>
          <w:i/>
          <w:iCs/>
          <w:lang w:val="en-US"/>
        </w:rPr>
        <w:t>-v /etc/localtime:/etc/localtime ${MEMORY_LIMIT} \</w:t>
      </w:r>
    </w:p>
    <w:p w14:paraId="74CEF2A8" w14:textId="2D8CD575" w:rsidR="00A27D25" w:rsidRPr="00A27D25" w:rsidRDefault="00A27D25" w:rsidP="00A27D25">
      <w:pPr>
        <w:ind w:firstLine="0"/>
        <w:rPr>
          <w:rFonts w:ascii="Courier New" w:hAnsi="Courier New" w:cs="Courier New"/>
          <w:b/>
          <w:bCs/>
          <w:i/>
          <w:iCs/>
        </w:rPr>
      </w:pPr>
      <w:r w:rsidRPr="00A27D25">
        <w:rPr>
          <w:rFonts w:ascii="Courier New" w:hAnsi="Courier New" w:cs="Courier New"/>
          <w:b/>
          <w:bCs/>
          <w:i/>
          <w:iCs/>
        </w:rPr>
        <w:t>-p ${PORT}:5000 --detach --restart=always</w:t>
      </w:r>
    </w:p>
    <w:p w14:paraId="5794B4A1" w14:textId="3897C99D" w:rsidR="00A27D25" w:rsidRPr="00A27D25" w:rsidRDefault="00A27D25">
      <w:r>
        <w:t>Все прочие контейнеры запускаются следующей командой:</w:t>
      </w:r>
    </w:p>
    <w:p w14:paraId="4A3A69CF" w14:textId="77777777" w:rsidR="00A27D25" w:rsidRPr="005E1921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5E1921">
        <w:rPr>
          <w:rFonts w:ascii="Courier New" w:hAnsi="Courier New" w:cs="Courier New"/>
          <w:b/>
          <w:bCs/>
          <w:i/>
          <w:iCs/>
          <w:lang w:val="en-US"/>
        </w:rPr>
        <w:t>docker run -e ASPNETCORE_ENVIRONMENT=$CI_COMMIT_REF_NAME</w:t>
      </w:r>
    </w:p>
    <w:p w14:paraId="3DFA15DF" w14:textId="70D9DAAE" w:rsidR="00A27D25" w:rsidRPr="005E1921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5E1921">
        <w:rPr>
          <w:rFonts w:ascii="Courier New" w:hAnsi="Courier New" w:cs="Courier New"/>
          <w:b/>
          <w:bCs/>
          <w:i/>
          <w:iCs/>
          <w:lang w:val="en-US"/>
        </w:rPr>
        <w:t>-v /data/${CI_PROJECT_NAME}-${PROJ}/logs:/app/logs</w:t>
      </w:r>
    </w:p>
    <w:p w14:paraId="3E25E687" w14:textId="70A73DFE" w:rsidR="00A27D25" w:rsidRPr="005E1921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5E1921">
        <w:rPr>
          <w:rFonts w:ascii="Courier New" w:hAnsi="Courier New" w:cs="Courier New"/>
          <w:b/>
          <w:bCs/>
          <w:i/>
          <w:iCs/>
          <w:lang w:val="en-US"/>
        </w:rPr>
        <w:t>-p ${PUBLISH_PORT}:5000 --detach ${MEMORY_LIMIT}</w:t>
      </w:r>
    </w:p>
    <w:p w14:paraId="4F098CB4" w14:textId="7E445BFF" w:rsidR="00A27D25" w:rsidRPr="005E1921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5E1921">
        <w:rPr>
          <w:rFonts w:ascii="Courier New" w:hAnsi="Courier New" w:cs="Courier New"/>
          <w:b/>
          <w:bCs/>
          <w:i/>
          <w:iCs/>
          <w:lang w:val="en-US"/>
        </w:rPr>
        <w:t>-v /etc/localtime:/etc/localtime:ro --name=${CI_PROJECT_NAME}-${PROJ}</w:t>
      </w:r>
    </w:p>
    <w:p w14:paraId="636450C5" w14:textId="1F8A4278" w:rsidR="00A27D25" w:rsidRPr="005E1921" w:rsidRDefault="00A27D25" w:rsidP="00A27D25">
      <w:pPr>
        <w:ind w:firstLine="0"/>
        <w:rPr>
          <w:rFonts w:ascii="Courier New" w:hAnsi="Courier New" w:cs="Courier New"/>
          <w:b/>
          <w:bCs/>
          <w:i/>
          <w:iCs/>
          <w:lang w:val="en-US"/>
        </w:rPr>
      </w:pPr>
      <w:r w:rsidRPr="005E1921">
        <w:rPr>
          <w:rFonts w:ascii="Courier New" w:hAnsi="Courier New" w:cs="Courier New"/>
          <w:b/>
          <w:bCs/>
          <w:i/>
          <w:iCs/>
          <w:lang w:val="en-US"/>
        </w:rPr>
        <w:t>${REGISTRY_IMAGE}/${projlc}/${CI_COMMIT_REF_NAME}:v$BUILD_NUMBER</w:t>
      </w:r>
    </w:p>
    <w:p w14:paraId="7C922F42" w14:textId="21E4DB15" w:rsidR="00570B88" w:rsidRPr="00237B8C" w:rsidRDefault="00A27D25">
      <w:r>
        <w:t>Запуск</w:t>
      </w:r>
      <w:r w:rsidR="00570B88" w:rsidRPr="00570B88">
        <w:t xml:space="preserve"> может занять некоторое время. Необходимо дождаться, пока все сервисы запустятся.</w:t>
      </w:r>
    </w:p>
    <w:p w14:paraId="467DA65A" w14:textId="14C95D6F" w:rsidR="00B97B30" w:rsidRDefault="00237B8C">
      <w:r>
        <w:t xml:space="preserve">Для </w:t>
      </w:r>
      <w:r w:rsidR="003F4F56">
        <w:t xml:space="preserve">последующих </w:t>
      </w:r>
      <w:r>
        <w:t>запуск</w:t>
      </w:r>
      <w:r w:rsidR="003F4F56">
        <w:t>ов</w:t>
      </w:r>
      <w:r>
        <w:t>, перезапуск</w:t>
      </w:r>
      <w:r w:rsidR="003F4F56">
        <w:t>ов</w:t>
      </w:r>
      <w:r>
        <w:t xml:space="preserve"> и остановки контейнера используются команды </w:t>
      </w:r>
      <w:r w:rsidRPr="00FA007C">
        <w:rPr>
          <w:rFonts w:ascii="Courier New" w:hAnsi="Courier New" w:cs="Courier New"/>
          <w:b/>
          <w:bCs/>
          <w:i/>
          <w:iCs/>
          <w:lang w:val="en-US"/>
        </w:rPr>
        <w:t>start</w:t>
      </w:r>
      <w:r w:rsidRPr="00FA007C">
        <w:rPr>
          <w:b/>
          <w:bCs/>
          <w:i/>
          <w:iCs/>
        </w:rPr>
        <w:t>,</w:t>
      </w:r>
      <w:r w:rsidRPr="00FA007C">
        <w:rPr>
          <w:rFonts w:ascii="Courier New" w:hAnsi="Courier New" w:cs="Courier New"/>
          <w:b/>
          <w:bCs/>
          <w:i/>
          <w:iCs/>
        </w:rPr>
        <w:t xml:space="preserve"> </w:t>
      </w:r>
      <w:r w:rsidRPr="00FA007C">
        <w:rPr>
          <w:rFonts w:ascii="Courier New" w:hAnsi="Courier New" w:cs="Courier New"/>
          <w:b/>
          <w:bCs/>
          <w:i/>
          <w:iCs/>
          <w:lang w:val="en-US"/>
        </w:rPr>
        <w:t>restart</w:t>
      </w:r>
      <w:r w:rsidRPr="00FA007C">
        <w:rPr>
          <w:rFonts w:ascii="Courier New" w:hAnsi="Courier New" w:cs="Courier New"/>
          <w:b/>
          <w:bCs/>
          <w:i/>
          <w:iCs/>
        </w:rPr>
        <w:t xml:space="preserve"> </w:t>
      </w:r>
      <w:r w:rsidRPr="00FA007C">
        <w:t>и</w:t>
      </w:r>
      <w:r w:rsidRPr="00FA007C">
        <w:rPr>
          <w:b/>
          <w:bCs/>
          <w:i/>
          <w:iCs/>
        </w:rPr>
        <w:t xml:space="preserve"> </w:t>
      </w:r>
      <w:r w:rsidRPr="00FA007C">
        <w:rPr>
          <w:rFonts w:ascii="Courier New" w:hAnsi="Courier New" w:cs="Courier New"/>
          <w:b/>
          <w:bCs/>
          <w:i/>
          <w:iCs/>
          <w:lang w:val="en-US"/>
        </w:rPr>
        <w:t>stop</w:t>
      </w:r>
      <w:r w:rsidRPr="00FA007C">
        <w:t xml:space="preserve"> </w:t>
      </w:r>
      <w:r>
        <w:t>с указанием имени контейнера.</w:t>
      </w:r>
    </w:p>
    <w:p w14:paraId="0C1225C6" w14:textId="542896CB" w:rsidR="003F4F56" w:rsidRDefault="003F4F56" w:rsidP="003F4F56">
      <w:r>
        <w:t xml:space="preserve">После проведенных действий приложение должно быть доступно в браузере по ссылке </w:t>
      </w:r>
      <w:r w:rsidRPr="003F4F56">
        <w:t>https://powermap.moesk.ru/</w:t>
      </w:r>
      <w:r>
        <w:t>.</w:t>
      </w:r>
    </w:p>
    <w:sectPr w:rsidR="003F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CF88" w14:textId="77777777" w:rsidR="006422D0" w:rsidRDefault="006422D0" w:rsidP="00694E4D">
      <w:pPr>
        <w:spacing w:line="240" w:lineRule="auto"/>
      </w:pPr>
      <w:r>
        <w:separator/>
      </w:r>
    </w:p>
  </w:endnote>
  <w:endnote w:type="continuationSeparator" w:id="0">
    <w:p w14:paraId="553907D1" w14:textId="77777777" w:rsidR="006422D0" w:rsidRDefault="006422D0" w:rsidP="00694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7B3C" w14:textId="77777777" w:rsidR="006422D0" w:rsidRDefault="006422D0" w:rsidP="00694E4D">
      <w:pPr>
        <w:spacing w:line="240" w:lineRule="auto"/>
      </w:pPr>
      <w:r>
        <w:separator/>
      </w:r>
    </w:p>
  </w:footnote>
  <w:footnote w:type="continuationSeparator" w:id="0">
    <w:p w14:paraId="32DA4609" w14:textId="77777777" w:rsidR="006422D0" w:rsidRDefault="006422D0" w:rsidP="00694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046"/>
    <w:multiLevelType w:val="multilevel"/>
    <w:tmpl w:val="4322ED5A"/>
    <w:name w:val="список гост"/>
    <w:lvl w:ilvl="0">
      <w:start w:val="1"/>
      <w:numFmt w:val="bullet"/>
      <w:pStyle w:val="11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decimal"/>
      <w:pStyle w:val="-2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bullet"/>
      <w:pStyle w:val="-3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pStyle w:val="-4"/>
      <w:lvlText w:val="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1800" w:firstLine="61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C3254C5"/>
    <w:multiLevelType w:val="hybridMultilevel"/>
    <w:tmpl w:val="79B697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FB67E1"/>
    <w:multiLevelType w:val="multilevel"/>
    <w:tmpl w:val="9D10E200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9"/>
        </w:tabs>
        <w:ind w:left="1559" w:hanging="850"/>
      </w:pPr>
      <w:rPr>
        <w:rFonts w:ascii="Times New Roman" w:hAnsi="Times New Roman"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992"/>
      </w:pPr>
      <w:rPr>
        <w:rFonts w:cs="Times New Roman"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43"/>
        </w:tabs>
        <w:ind w:left="1843" w:hanging="1134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8C"/>
    <w:rsid w:val="001F2ACA"/>
    <w:rsid w:val="00237B8C"/>
    <w:rsid w:val="00385395"/>
    <w:rsid w:val="003F4F56"/>
    <w:rsid w:val="0055038B"/>
    <w:rsid w:val="00570B88"/>
    <w:rsid w:val="00580E57"/>
    <w:rsid w:val="005E1921"/>
    <w:rsid w:val="005E2288"/>
    <w:rsid w:val="006422D0"/>
    <w:rsid w:val="00694E4D"/>
    <w:rsid w:val="00841159"/>
    <w:rsid w:val="009564DF"/>
    <w:rsid w:val="00A27D25"/>
    <w:rsid w:val="00E62522"/>
    <w:rsid w:val="00E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05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7B8C"/>
    <w:pPr>
      <w:keepNext/>
      <w:keepLines/>
      <w:pageBreakBefore/>
      <w:numPr>
        <w:numId w:val="3"/>
      </w:numPr>
      <w:ind w:right="284"/>
      <w:outlineLvl w:val="0"/>
    </w:pPr>
    <w:rPr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237B8C"/>
    <w:pPr>
      <w:keepNext/>
      <w:keepLines/>
      <w:numPr>
        <w:ilvl w:val="1"/>
        <w:numId w:val="3"/>
      </w:numPr>
      <w:spacing w:before="240" w:after="120"/>
      <w:outlineLvl w:val="1"/>
    </w:pPr>
    <w:rPr>
      <w:b/>
      <w:bCs/>
      <w:szCs w:val="28"/>
    </w:rPr>
  </w:style>
  <w:style w:type="paragraph" w:styleId="3">
    <w:name w:val="heading 3"/>
    <w:aliases w:val="H3,Заголовок 3 Знак Знак,H3 Знак,3,Пункт,h3,Level 1 - 1,h31,h32,h33,h34,h35,h36,h37,h38,h39,h310,h311,h321,h331,h341,h351,h361,h371,h381,h312,h322,h332,h342,h352,h362,h372,h382,h313,h323,h333,h343,h353,h363,h373,h383,h314,h324,h334,h344,h354"/>
    <w:basedOn w:val="a"/>
    <w:next w:val="a"/>
    <w:link w:val="30"/>
    <w:qFormat/>
    <w:rsid w:val="00237B8C"/>
    <w:pPr>
      <w:keepNext/>
      <w:keepLines/>
      <w:numPr>
        <w:ilvl w:val="2"/>
        <w:numId w:val="3"/>
      </w:numPr>
      <w:spacing w:before="240" w:after="120"/>
      <w:outlineLvl w:val="2"/>
    </w:pPr>
    <w:rPr>
      <w:b/>
      <w:bCs/>
    </w:rPr>
  </w:style>
  <w:style w:type="paragraph" w:styleId="4">
    <w:name w:val="heading 4"/>
    <w:aliases w:val="H4,Char1,Заголовок 4 Знак Знак"/>
    <w:basedOn w:val="a"/>
    <w:next w:val="a"/>
    <w:link w:val="40"/>
    <w:qFormat/>
    <w:rsid w:val="00237B8C"/>
    <w:pPr>
      <w:keepNext/>
      <w:keepLines/>
      <w:numPr>
        <w:ilvl w:val="3"/>
        <w:numId w:val="3"/>
      </w:numPr>
      <w:spacing w:before="200" w:after="60"/>
      <w:outlineLvl w:val="3"/>
    </w:pPr>
    <w:rPr>
      <w:b/>
      <w:bCs/>
      <w:i/>
      <w:iCs/>
      <w:lang w:eastAsia="ru-RU"/>
    </w:rPr>
  </w:style>
  <w:style w:type="paragraph" w:styleId="5">
    <w:name w:val="heading 5"/>
    <w:aliases w:val="H5,PIM 5,5,ITT t5,PA Pico Section"/>
    <w:basedOn w:val="a"/>
    <w:next w:val="a"/>
    <w:link w:val="50"/>
    <w:qFormat/>
    <w:rsid w:val="00237B8C"/>
    <w:pPr>
      <w:keepNext/>
      <w:keepLines/>
      <w:numPr>
        <w:ilvl w:val="4"/>
        <w:numId w:val="3"/>
      </w:numPr>
      <w:spacing w:before="200" w:after="60"/>
      <w:outlineLvl w:val="4"/>
    </w:pPr>
    <w:rPr>
      <w:lang w:eastAsia="ru-RU"/>
    </w:rPr>
  </w:style>
  <w:style w:type="paragraph" w:styleId="6">
    <w:name w:val="heading 6"/>
    <w:aliases w:val="PIM 6"/>
    <w:basedOn w:val="a"/>
    <w:next w:val="a"/>
    <w:link w:val="60"/>
    <w:qFormat/>
    <w:rsid w:val="00237B8C"/>
    <w:pPr>
      <w:keepNext/>
      <w:keepLines/>
      <w:numPr>
        <w:ilvl w:val="5"/>
        <w:numId w:val="3"/>
      </w:numPr>
      <w:spacing w:before="200" w:after="60"/>
      <w:outlineLvl w:val="5"/>
    </w:pPr>
    <w:rPr>
      <w:iCs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237B8C"/>
    <w:pPr>
      <w:keepNext/>
      <w:keepLines/>
      <w:numPr>
        <w:ilvl w:val="6"/>
        <w:numId w:val="3"/>
      </w:numPr>
      <w:spacing w:before="200" w:after="60"/>
      <w:outlineLvl w:val="6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B8C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237B8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30">
    <w:name w:val="Заголовок 3 Знак"/>
    <w:aliases w:val="H3 Знак1,Заголовок 3 Знак Знак Знак,H3 Знак Знак,3 Знак,Пункт Знак,h3 Знак,Level 1 - 1 Знак,h31 Знак,h32 Знак,h33 Знак,h34 Знак,h35 Знак,h36 Знак,h37 Знак,h38 Знак,h39 Знак,h310 Знак,h311 Знак,h321 Знак,h331 Знак,h341 Знак,h351 Знак"/>
    <w:basedOn w:val="a0"/>
    <w:link w:val="3"/>
    <w:rsid w:val="00237B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aliases w:val="H4 Знак,Char1 Знак,Заголовок 4 Знак Знак Знак"/>
    <w:basedOn w:val="a0"/>
    <w:link w:val="4"/>
    <w:rsid w:val="00237B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aliases w:val="H5 Знак,PIM 5 Знак,5 Знак,ITT t5 Знак,PA Pico Section Знак"/>
    <w:basedOn w:val="a0"/>
    <w:link w:val="5"/>
    <w:rsid w:val="00237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aliases w:val="PIM 6 Знак"/>
    <w:basedOn w:val="a0"/>
    <w:link w:val="6"/>
    <w:rsid w:val="00237B8C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237B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237B8C"/>
    <w:rPr>
      <w:rFonts w:cs="Times New Roman"/>
      <w:color w:val="0000FF"/>
      <w:u w:val="single"/>
    </w:rPr>
  </w:style>
  <w:style w:type="paragraph" w:styleId="a4">
    <w:name w:val="caption"/>
    <w:basedOn w:val="a"/>
    <w:next w:val="a"/>
    <w:link w:val="a5"/>
    <w:uiPriority w:val="35"/>
    <w:qFormat/>
    <w:rsid w:val="00237B8C"/>
    <w:pPr>
      <w:keepLines/>
      <w:spacing w:before="120" w:after="240"/>
      <w:ind w:firstLine="0"/>
      <w:jc w:val="center"/>
    </w:pPr>
    <w:rPr>
      <w:bCs/>
      <w:noProof/>
      <w:lang w:eastAsia="ru-RU"/>
    </w:rPr>
  </w:style>
  <w:style w:type="paragraph" w:styleId="12">
    <w:name w:val="toc 1"/>
    <w:basedOn w:val="a"/>
    <w:uiPriority w:val="39"/>
    <w:qFormat/>
    <w:rsid w:val="00237B8C"/>
    <w:pPr>
      <w:ind w:firstLine="0"/>
    </w:pPr>
  </w:style>
  <w:style w:type="paragraph" w:customStyle="1" w:styleId="a6">
    <w:name w:val="Титул_ Проект"/>
    <w:basedOn w:val="a"/>
    <w:qFormat/>
    <w:rsid w:val="00237B8C"/>
    <w:pPr>
      <w:spacing w:before="1440" w:after="120" w:line="240" w:lineRule="auto"/>
      <w:ind w:firstLine="0"/>
      <w:jc w:val="center"/>
    </w:pPr>
    <w:rPr>
      <w:caps/>
      <w:szCs w:val="28"/>
    </w:rPr>
  </w:style>
  <w:style w:type="table" w:styleId="a7">
    <w:name w:val="Table Grid"/>
    <w:aliases w:val="CV table"/>
    <w:basedOn w:val="a1"/>
    <w:uiPriority w:val="39"/>
    <w:rsid w:val="00237B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итул_абзацы таблиц"/>
    <w:basedOn w:val="a"/>
    <w:link w:val="a9"/>
    <w:rsid w:val="00237B8C"/>
    <w:pPr>
      <w:spacing w:before="200" w:after="200"/>
      <w:ind w:firstLine="0"/>
      <w:jc w:val="left"/>
    </w:pPr>
  </w:style>
  <w:style w:type="character" w:customStyle="1" w:styleId="a9">
    <w:name w:val="Титул_абзацы таблиц Знак"/>
    <w:link w:val="a8"/>
    <w:locked/>
    <w:rsid w:val="00237B8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объекта Знак"/>
    <w:link w:val="a4"/>
    <w:uiPriority w:val="35"/>
    <w:locked/>
    <w:rsid w:val="00237B8C"/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customStyle="1" w:styleId="aa">
    <w:name w:val="Титул_УТВЕРЖДАЮ"/>
    <w:basedOn w:val="a"/>
    <w:qFormat/>
    <w:rsid w:val="00237B8C"/>
    <w:pPr>
      <w:spacing w:before="600" w:after="200"/>
      <w:ind w:firstLine="0"/>
    </w:pPr>
    <w:rPr>
      <w:b/>
      <w:color w:val="000000"/>
    </w:rPr>
  </w:style>
  <w:style w:type="paragraph" w:customStyle="1" w:styleId="-3">
    <w:name w:val="Список_ГОСТ-3ур"/>
    <w:basedOn w:val="a"/>
    <w:qFormat/>
    <w:rsid w:val="00237B8C"/>
    <w:pPr>
      <w:numPr>
        <w:ilvl w:val="2"/>
        <w:numId w:val="1"/>
      </w:numPr>
    </w:pPr>
  </w:style>
  <w:style w:type="paragraph" w:customStyle="1" w:styleId="ab">
    <w:name w:val="Титул_Документ"/>
    <w:basedOn w:val="a"/>
    <w:qFormat/>
    <w:rsid w:val="00237B8C"/>
    <w:pPr>
      <w:spacing w:before="480" w:after="120"/>
      <w:ind w:firstLine="0"/>
      <w:jc w:val="center"/>
    </w:pPr>
    <w:rPr>
      <w:b/>
      <w:caps/>
      <w:szCs w:val="28"/>
    </w:rPr>
  </w:style>
  <w:style w:type="paragraph" w:customStyle="1" w:styleId="-12">
    <w:name w:val="Заголовок_Центр_вне_сод-12после"/>
    <w:basedOn w:val="a"/>
    <w:next w:val="a"/>
    <w:qFormat/>
    <w:rsid w:val="00237B8C"/>
    <w:pPr>
      <w:pageBreakBefore/>
      <w:spacing w:after="240"/>
      <w:ind w:firstLine="0"/>
      <w:jc w:val="center"/>
    </w:pPr>
    <w:rPr>
      <w:b/>
      <w:caps/>
    </w:rPr>
  </w:style>
  <w:style w:type="paragraph" w:customStyle="1" w:styleId="-1">
    <w:name w:val="Список_ГОСТ-1ур"/>
    <w:basedOn w:val="a"/>
    <w:qFormat/>
    <w:rsid w:val="00237B8C"/>
    <w:pPr>
      <w:tabs>
        <w:tab w:val="num" w:pos="1134"/>
      </w:tabs>
    </w:pPr>
  </w:style>
  <w:style w:type="paragraph" w:customStyle="1" w:styleId="-2">
    <w:name w:val="Список_ГОСТ-2ур"/>
    <w:basedOn w:val="a"/>
    <w:qFormat/>
    <w:rsid w:val="00237B8C"/>
    <w:pPr>
      <w:numPr>
        <w:ilvl w:val="1"/>
        <w:numId w:val="1"/>
      </w:numPr>
    </w:pPr>
  </w:style>
  <w:style w:type="paragraph" w:customStyle="1" w:styleId="-4">
    <w:name w:val="Список_ГОСТ-4ур"/>
    <w:basedOn w:val="a"/>
    <w:qFormat/>
    <w:rsid w:val="00237B8C"/>
    <w:pPr>
      <w:numPr>
        <w:ilvl w:val="3"/>
        <w:numId w:val="1"/>
      </w:numPr>
    </w:pPr>
  </w:style>
  <w:style w:type="paragraph" w:customStyle="1" w:styleId="ac">
    <w:name w:val="Таблица_текст"/>
    <w:basedOn w:val="a"/>
    <w:qFormat/>
    <w:rsid w:val="00237B8C"/>
    <w:pPr>
      <w:spacing w:line="240" w:lineRule="auto"/>
      <w:ind w:firstLine="0"/>
      <w:jc w:val="left"/>
    </w:pPr>
  </w:style>
  <w:style w:type="table" w:customStyle="1" w:styleId="ad">
    <w:name w:val="Таблица_ГОСТ"/>
    <w:basedOn w:val="a7"/>
    <w:uiPriority w:val="99"/>
    <w:rsid w:val="00237B8C"/>
    <w:rPr>
      <w:rFonts w:ascii="Times New Roman" w:hAnsi="Times New Roman"/>
      <w:sz w:val="24"/>
    </w:rPr>
    <w:tblPr>
      <w:tblCellMar>
        <w:top w:w="57" w:type="dxa"/>
        <w:left w:w="74" w:type="dxa"/>
        <w:bottom w:w="57" w:type="dxa"/>
        <w:right w:w="74" w:type="dxa"/>
      </w:tblCellMar>
    </w:tblPr>
    <w:tblStylePr w:type="firstRow">
      <w:pPr>
        <w:keepNext/>
        <w:keepLines/>
        <w:pageBreakBefore/>
        <w:widowControl/>
        <w:suppressLineNumbers/>
        <w:suppressAutoHyphens w:val="0"/>
        <w:spacing w:beforeLines="0" w:before="0" w:beforeAutospacing="0" w:afterLines="0" w:after="0" w:afterAutospacing="0"/>
        <w:ind w:leftChars="0" w:left="0" w:rightChars="0" w:right="0" w:firstLineChars="0" w:firstLine="0"/>
        <w:mirrorIndents/>
        <w:jc w:val="center"/>
      </w:pPr>
      <w:rPr>
        <w:rFonts w:ascii="Times New Roman" w:hAnsi="Times New Roman" w:cs="Times New Roman"/>
        <w:sz w:val="24"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customStyle="1" w:styleId="-6">
    <w:name w:val="Заголовок_Центр_вне_сод-6после"/>
    <w:basedOn w:val="-12"/>
    <w:next w:val="a"/>
    <w:qFormat/>
    <w:rsid w:val="00237B8C"/>
    <w:pPr>
      <w:spacing w:after="120"/>
    </w:pPr>
    <w:rPr>
      <w:lang w:val="en-US"/>
    </w:rPr>
  </w:style>
  <w:style w:type="paragraph" w:customStyle="1" w:styleId="11">
    <w:name w:val="1_марк_список_1абз"/>
    <w:basedOn w:val="-1"/>
    <w:qFormat/>
    <w:rsid w:val="00237B8C"/>
    <w:pPr>
      <w:numPr>
        <w:numId w:val="1"/>
      </w:numPr>
    </w:pPr>
  </w:style>
  <w:style w:type="paragraph" w:customStyle="1" w:styleId="00main">
    <w:name w:val="00_main_текст"/>
    <w:basedOn w:val="a"/>
    <w:link w:val="00main0"/>
    <w:qFormat/>
    <w:rsid w:val="00237B8C"/>
  </w:style>
  <w:style w:type="character" w:customStyle="1" w:styleId="00main0">
    <w:name w:val="00_main_текст Знак"/>
    <w:link w:val="00main"/>
    <w:rsid w:val="00237B8C"/>
    <w:rPr>
      <w:rFonts w:ascii="Times New Roman" w:eastAsia="Times New Roman" w:hAnsi="Times New Roman" w:cs="Times New Roman"/>
      <w:sz w:val="24"/>
      <w:szCs w:val="24"/>
    </w:rPr>
  </w:style>
  <w:style w:type="paragraph" w:customStyle="1" w:styleId="00">
    <w:name w:val="00_название табл"/>
    <w:basedOn w:val="00main1"/>
    <w:qFormat/>
    <w:rsid w:val="00237B8C"/>
    <w:pPr>
      <w:keepNext/>
      <w:spacing w:before="120"/>
    </w:pPr>
  </w:style>
  <w:style w:type="paragraph" w:customStyle="1" w:styleId="00main1">
    <w:name w:val="00_main"/>
    <w:qFormat/>
    <w:rsid w:val="00237B8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94E4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4E4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94E4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4E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NU_Lesser_General_Public_Lic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2022-01-27T14:28:00Z</dcterms:created>
  <dcterms:modified xsi:type="dcterms:W3CDTF">2022-01-31T11:40:00Z</dcterms:modified>
</cp:coreProperties>
</file>