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B2" w:rsidRDefault="00823BB2">
      <w:pPr>
        <w:pStyle w:val="ConsPlusTitle"/>
        <w:jc w:val="center"/>
        <w:outlineLvl w:val="0"/>
      </w:pPr>
      <w:bookmarkStart w:id="0" w:name="_GoBack"/>
      <w:bookmarkEnd w:id="0"/>
      <w:r>
        <w:t>ПРАВИТЕЛЬСТВО МОСКВЫ</w:t>
      </w:r>
    </w:p>
    <w:p w:rsidR="00823BB2" w:rsidRDefault="00823BB2">
      <w:pPr>
        <w:pStyle w:val="ConsPlusTitle"/>
        <w:jc w:val="both"/>
      </w:pPr>
    </w:p>
    <w:p w:rsidR="00823BB2" w:rsidRDefault="00823BB2">
      <w:pPr>
        <w:pStyle w:val="ConsPlusTitle"/>
        <w:jc w:val="center"/>
      </w:pPr>
      <w:r>
        <w:t>ДЕПАРТАМЕНТ ЭКОНОМИЧЕСКОЙ ПОЛИТИКИ И РАЗВИТИЯ ГОРОДА МОСКВЫ</w:t>
      </w:r>
    </w:p>
    <w:p w:rsidR="00823BB2" w:rsidRDefault="00823BB2">
      <w:pPr>
        <w:pStyle w:val="ConsPlusTitle"/>
        <w:jc w:val="both"/>
      </w:pPr>
    </w:p>
    <w:p w:rsidR="00823BB2" w:rsidRDefault="00823BB2">
      <w:pPr>
        <w:pStyle w:val="ConsPlusTitle"/>
        <w:jc w:val="center"/>
      </w:pPr>
      <w:r>
        <w:t>ПРИКАЗ</w:t>
      </w:r>
    </w:p>
    <w:p w:rsidR="00823BB2" w:rsidRDefault="00823BB2">
      <w:pPr>
        <w:pStyle w:val="ConsPlusTitle"/>
        <w:jc w:val="center"/>
      </w:pPr>
      <w:r>
        <w:t>от 14 ноября 2024 г. N ДПР-ТР-173/24</w:t>
      </w:r>
    </w:p>
    <w:p w:rsidR="00823BB2" w:rsidRDefault="00823BB2">
      <w:pPr>
        <w:pStyle w:val="ConsPlusTitle"/>
        <w:jc w:val="both"/>
      </w:pPr>
    </w:p>
    <w:p w:rsidR="00823BB2" w:rsidRDefault="00823BB2">
      <w:pPr>
        <w:pStyle w:val="ConsPlusTitle"/>
        <w:jc w:val="center"/>
      </w:pPr>
      <w:r>
        <w:t>ОБ УСТАНОВЛЕНИИ ПЛАТЫ ЗА ТЕХНОЛОГИЧЕСКОЕ ПРИСОЕДИНЕНИЕ</w:t>
      </w:r>
    </w:p>
    <w:p w:rsidR="00823BB2" w:rsidRDefault="00823BB2">
      <w:pPr>
        <w:pStyle w:val="ConsPlusTitle"/>
        <w:jc w:val="center"/>
      </w:pPr>
      <w:r>
        <w:t>К ЭЛЕКТРИЧЕСКИМ СЕТЯМ ТЕРРИТОРИАЛЬНЫХ СЕТЕВЫХ ОРГАНИЗАЦИЙ</w:t>
      </w:r>
    </w:p>
    <w:p w:rsidR="00823BB2" w:rsidRDefault="00823BB2">
      <w:pPr>
        <w:pStyle w:val="ConsPlusTitle"/>
        <w:jc w:val="center"/>
      </w:pPr>
      <w:r>
        <w:t>ДЛЯ ЗАЯВИТЕЛЕЙ, ПОДАВШИХ ЗАЯВКУ В ЦЕЛЯХ ТЕХНОЛОГИЧЕСКОГО</w:t>
      </w:r>
    </w:p>
    <w:p w:rsidR="00823BB2" w:rsidRDefault="00823BB2">
      <w:pPr>
        <w:pStyle w:val="ConsPlusTitle"/>
        <w:jc w:val="center"/>
      </w:pPr>
      <w:r>
        <w:t>ПРИСОЕДИНЕНИЯ ЭНЕРГОПРИНИМАЮЩИХ УСТРОЙСТВ МАКСИМАЛЬНОЙ</w:t>
      </w:r>
    </w:p>
    <w:p w:rsidR="00823BB2" w:rsidRDefault="00823BB2">
      <w:pPr>
        <w:pStyle w:val="ConsPlusTitle"/>
        <w:jc w:val="center"/>
      </w:pPr>
      <w:r>
        <w:t>МОЩНОСТЬЮ, НЕ ПРЕВЫШАЮЩЕЙ 15 кВт ВКЛЮЧИТЕЛЬНО, И УТВЕРЖДЕНИИ</w:t>
      </w:r>
    </w:p>
    <w:p w:rsidR="00823BB2" w:rsidRDefault="00823BB2">
      <w:pPr>
        <w:pStyle w:val="ConsPlusTitle"/>
        <w:jc w:val="center"/>
      </w:pPr>
      <w:r>
        <w:t>РАСХОДОВ, СВЯЗАННЫХ С ОСУЩЕСТВЛЕНИЕМ ТЕХНОЛОГИЧЕСКОГО</w:t>
      </w:r>
    </w:p>
    <w:p w:rsidR="00823BB2" w:rsidRDefault="00823BB2">
      <w:pPr>
        <w:pStyle w:val="ConsPlusTitle"/>
        <w:jc w:val="center"/>
      </w:pPr>
      <w:r>
        <w:t>ПРИСОЕДИНЕНИЯ К ЭЛЕКТРИЧЕСКИМ СЕТЯМ, НЕ ВКЛЮЧАЕМЫХ В ПЛАТУ</w:t>
      </w:r>
    </w:p>
    <w:p w:rsidR="00823BB2" w:rsidRDefault="00823BB2">
      <w:pPr>
        <w:pStyle w:val="ConsPlusTitle"/>
        <w:jc w:val="center"/>
      </w:pPr>
      <w:r>
        <w:t>ЗА ТЕХНОЛОГИЧЕСКОЕ ПРИСОЕДИНЕНИЕ</w:t>
      </w: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N 861, Методическими </w:t>
      </w:r>
      <w:hyperlink r:id="rId8">
        <w:r>
          <w:rPr>
            <w:color w:val="0000FF"/>
          </w:rPr>
          <w:t>указаниями</w:t>
        </w:r>
      </w:hyperlink>
      <w:r>
        <w:t xml:space="preserve"> по определению размера платы за технологическое присоединение к электрическим сетям, утвержденными приказом Федеральной антимонопольной службы от 30.06.2022 N 490/22 (зарегистрирован Минюстом России 19.08.2022, регистрационный N 69710), </w:t>
      </w:r>
      <w:hyperlink r:id="rId9">
        <w:r>
          <w:rPr>
            <w:color w:val="0000FF"/>
          </w:rPr>
          <w:t>Регламентом</w:t>
        </w:r>
      </w:hyperlink>
      <w:r>
        <w:t xml:space="preserve"> установления цен (тарифов) в электроэнергетике и (или) их предельных уровней, утвержденным приказом Федеральной антимонопольной службы от 22.07.2024 N 489/24 (зарегистрирован Минюстом России 18.09.2024 N 79517), и на основании протокола заседания правления Департамента экономической политики и развития города Москвы от 07.11.2024 N ДПР-П-07.11-5/24 приказываю:</w:t>
      </w:r>
    </w:p>
    <w:p w:rsidR="00823BB2" w:rsidRDefault="00823BB2">
      <w:pPr>
        <w:pStyle w:val="ConsPlusNormal"/>
        <w:spacing w:before="220"/>
        <w:ind w:firstLine="540"/>
        <w:jc w:val="both"/>
      </w:pPr>
      <w:bookmarkStart w:id="1" w:name="P18"/>
      <w:bookmarkEnd w:id="1"/>
      <w:r>
        <w:t>1. С 01.01.2025 по 31.12.2025 установить плату за технологическое присоединение в размере минимального из следующих значений:</w:t>
      </w:r>
    </w:p>
    <w:p w:rsidR="00823BB2" w:rsidRDefault="00823BB2">
      <w:pPr>
        <w:pStyle w:val="ConsPlusNormal"/>
        <w:spacing w:before="220"/>
        <w:ind w:firstLine="540"/>
        <w:jc w:val="both"/>
      </w:pPr>
      <w:r>
        <w:t>- стоимость мероприятий по технологическому присоединению, рассчитанная с применением стандартизированных тарифных ставок;</w:t>
      </w:r>
    </w:p>
    <w:p w:rsidR="00823BB2" w:rsidRDefault="00823BB2">
      <w:pPr>
        <w:pStyle w:val="ConsPlusNormal"/>
        <w:spacing w:before="220"/>
        <w:ind w:firstLine="540"/>
        <w:jc w:val="both"/>
      </w:pPr>
      <w:r>
        <w:t>- стоимость мероприятий по технологическому присоединению, рассчитанная с применением льготной ставки за 1 кВт запрашиваемой максимальной мощности, в размере 5993,85 рублей с учетом НДС за кВт.</w:t>
      </w:r>
    </w:p>
    <w:p w:rsidR="00823BB2" w:rsidRDefault="00823BB2">
      <w:pPr>
        <w:pStyle w:val="ConsPlusNormal"/>
        <w:spacing w:before="220"/>
        <w:ind w:firstLine="540"/>
        <w:jc w:val="both"/>
      </w:pPr>
      <w:bookmarkStart w:id="2" w:name="P21"/>
      <w:bookmarkEnd w:id="2"/>
      <w:r>
        <w:t xml:space="preserve">2. С соблюдением требований положений </w:t>
      </w:r>
      <w:hyperlink w:anchor="P18">
        <w:r>
          <w:rPr>
            <w:color w:val="0000FF"/>
          </w:rPr>
          <w:t>пункта 1</w:t>
        </w:r>
      </w:hyperlink>
      <w:r>
        <w:t xml:space="preserve"> настоящего приказа определяется плата за технологическое присоединение в случае технологического присоединения объектов микрогенерации заявителей - физических лиц, в том числе при одновременном технологическом присоединении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и объектов микрогенерации, а также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при присоединении энергопринимающих устройств и (или) объектов микрогенерации по третьей категории надежности к объектам электросетевого хозяйства сетевой организации на уровне напряжения 0,4 кВ и ниже при условии, что расстояние от границ участка заявителя до ближайшего объекта электрической сети необходимого заявителю класса напряжения,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823BB2" w:rsidRDefault="00823BB2">
      <w:pPr>
        <w:pStyle w:val="ConsPlusNormal"/>
        <w:spacing w:before="220"/>
        <w:ind w:firstLine="540"/>
        <w:jc w:val="both"/>
      </w:pPr>
      <w:bookmarkStart w:id="3" w:name="P22"/>
      <w:bookmarkEnd w:id="3"/>
      <w:r>
        <w:t xml:space="preserve">3. Положения </w:t>
      </w:r>
      <w:hyperlink w:anchor="P18">
        <w:r>
          <w:rPr>
            <w:color w:val="0000FF"/>
          </w:rPr>
          <w:t>пунктов 1</w:t>
        </w:r>
      </w:hyperlink>
      <w:r>
        <w:t xml:space="preserve"> и </w:t>
      </w:r>
      <w:hyperlink w:anchor="P21">
        <w:r>
          <w:rPr>
            <w:color w:val="0000FF"/>
          </w:rPr>
          <w:t>2</w:t>
        </w:r>
      </w:hyperlink>
      <w:r>
        <w:t xml:space="preserve"> настоящего приказа не применяются для случаев заключения договора членом малоимущей семьи (одиноко проживающим гражданином), среднедушевой доход которого ниже величины прожиточного минимума, установленного в соответствующем субъекте </w:t>
      </w:r>
      <w:r>
        <w:lastRenderedPageBreak/>
        <w:t xml:space="preserve">Российской Федерации, определенным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Федерации", а также лицами, указанными: в </w:t>
      </w:r>
      <w:hyperlink r:id="rId11">
        <w:r>
          <w:rPr>
            <w:color w:val="0000FF"/>
          </w:rPr>
          <w:t>статьях 14</w:t>
        </w:r>
      </w:hyperlink>
      <w:r>
        <w:t xml:space="preserve"> - </w:t>
      </w:r>
      <w:hyperlink r:id="rId12">
        <w:r>
          <w:rPr>
            <w:color w:val="0000FF"/>
          </w:rPr>
          <w:t>16</w:t>
        </w:r>
      </w:hyperlink>
      <w:r>
        <w:t xml:space="preserve">, </w:t>
      </w:r>
      <w:hyperlink r:id="rId13">
        <w:r>
          <w:rPr>
            <w:color w:val="0000FF"/>
          </w:rPr>
          <w:t>18</w:t>
        </w:r>
      </w:hyperlink>
      <w:r>
        <w:t xml:space="preserve"> и </w:t>
      </w:r>
      <w:hyperlink r:id="rId14">
        <w:r>
          <w:rPr>
            <w:color w:val="0000FF"/>
          </w:rPr>
          <w:t>21</w:t>
        </w:r>
      </w:hyperlink>
      <w:r>
        <w:t xml:space="preserve"> Федерального закона от 12.01.1995 N 5-ФЗ "О ветеранах"; в </w:t>
      </w:r>
      <w:hyperlink r:id="rId15">
        <w:r>
          <w:rPr>
            <w:color w:val="0000FF"/>
          </w:rPr>
          <w:t>статье 17</w:t>
        </w:r>
      </w:hyperlink>
      <w:r>
        <w:t xml:space="preserve"> Федерального закона от 24.11.1995 N 181-ФЗ "О социальной защите инвалидов в Российской Федерации"; в </w:t>
      </w:r>
      <w:hyperlink r:id="rId16">
        <w:r>
          <w:rPr>
            <w:color w:val="0000FF"/>
          </w:rPr>
          <w:t>статье 14</w:t>
        </w:r>
      </w:hyperlink>
      <w: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АЭС"; в </w:t>
      </w:r>
      <w:hyperlink r:id="rId17">
        <w:r>
          <w:rPr>
            <w:color w:val="0000FF"/>
          </w:rPr>
          <w:t>статье 2</w:t>
        </w:r>
      </w:hyperlink>
      <w:r>
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полигоне"; в </w:t>
      </w:r>
      <w:hyperlink r:id="rId18">
        <w:r>
          <w:rPr>
            <w:color w:val="0000FF"/>
          </w:rPr>
          <w:t>части 8 статьи 154</w:t>
        </w:r>
      </w:hyperlink>
      <w: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 в </w:t>
      </w:r>
      <w:hyperlink r:id="rId19">
        <w:r>
          <w:rPr>
            <w:color w:val="0000FF"/>
          </w:rPr>
          <w:t>статье 1</w:t>
        </w:r>
      </w:hyperlink>
      <w:r>
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 в </w:t>
      </w:r>
      <w:hyperlink r:id="rId20">
        <w:r>
          <w:rPr>
            <w:color w:val="0000FF"/>
          </w:rPr>
          <w:t>пункте 1</w:t>
        </w:r>
      </w:hyperlink>
      <w:r>
        <w:t xml:space="preserve"> и </w:t>
      </w:r>
      <w:hyperlink r:id="rId21">
        <w:r>
          <w:rPr>
            <w:color w:val="0000FF"/>
          </w:rPr>
          <w:t>абзаце четвертом пункта 2</w:t>
        </w:r>
      </w:hyperlink>
      <w:r>
        <w:t xml:space="preserve"> постановления Верховного Совета Российской Федерации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 в </w:t>
      </w:r>
      <w:hyperlink r:id="rId22">
        <w:r>
          <w:rPr>
            <w:color w:val="0000FF"/>
          </w:rPr>
          <w:t>Указе</w:t>
        </w:r>
      </w:hyperlink>
      <w:r>
        <w:t xml:space="preserve"> Президента Российской Федерации от 05.05.1992 N 431 "О мерах по социальной поддержке многодетных семей".</w:t>
      </w:r>
    </w:p>
    <w:p w:rsidR="00823BB2" w:rsidRDefault="00823BB2">
      <w:pPr>
        <w:pStyle w:val="ConsPlusNormal"/>
        <w:spacing w:before="220"/>
        <w:ind w:firstLine="540"/>
        <w:jc w:val="both"/>
      </w:pPr>
      <w:r>
        <w:t xml:space="preserve">В отношении категорий заявителей, указанных в </w:t>
      </w:r>
      <w:hyperlink w:anchor="P22">
        <w:r>
          <w:rPr>
            <w:color w:val="0000FF"/>
          </w:rPr>
          <w:t>абзаце первом</w:t>
        </w:r>
      </w:hyperlink>
      <w:r>
        <w:t xml:space="preserve"> настоящего пункта, в случае представления заявителем документов, оформленных уполномоченным федеральным органом исполнительной власти (органом исполнительной власти субъекта Российской Федерации, управомоченным им государственным учреждением, органом местного самоуправления), подтверждающих соответствие заявителя категории, установленной </w:t>
      </w:r>
      <w:hyperlink w:anchor="P22">
        <w:r>
          <w:rPr>
            <w:color w:val="0000FF"/>
          </w:rPr>
          <w:t>абзацем первым</w:t>
        </w:r>
      </w:hyperlink>
      <w:r>
        <w:t xml:space="preserve"> настоящего пункта, при присоединении энергопринимающих устройств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с 01.01.2025 по 31.12.2025 плата за технологическое присоединение объектов микрогенерации, в том числе за одновременное технологическое присоединение энергопринимающих устройств и объектов микрогенерации,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определяется в размере минимального из следующих значений:</w:t>
      </w:r>
    </w:p>
    <w:p w:rsidR="00823BB2" w:rsidRDefault="00823BB2">
      <w:pPr>
        <w:pStyle w:val="ConsPlusNormal"/>
        <w:spacing w:before="220"/>
        <w:ind w:firstLine="540"/>
        <w:jc w:val="both"/>
      </w:pPr>
      <w:r>
        <w:t>- стоимость мероприятий по технологическому присоединению, рассчитанная с применением стандартизированных тарифных ставок;</w:t>
      </w:r>
    </w:p>
    <w:p w:rsidR="00823BB2" w:rsidRDefault="00823BB2">
      <w:pPr>
        <w:pStyle w:val="ConsPlusNormal"/>
        <w:spacing w:before="220"/>
        <w:ind w:firstLine="540"/>
        <w:jc w:val="both"/>
      </w:pPr>
      <w:r>
        <w:t>- стоимость мероприятий по технологическому присоединению, рассчитанная с применением льготной ставки за 1 кВт запрашиваемой максимальной мощности, в размере 1198,77 рублей с учетом НДС за кВт для соответствующих случаев технологического присоединения.</w:t>
      </w:r>
    </w:p>
    <w:p w:rsidR="00823BB2" w:rsidRDefault="00823BB2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45">
        <w:r>
          <w:rPr>
            <w:color w:val="0000FF"/>
          </w:rPr>
          <w:t>расходы</w:t>
        </w:r>
      </w:hyperlink>
      <w:r>
        <w:t>, связанные с осуществлением технологического присоединения к электрическим сетям, не включаемые в плату за технологическое присоединение энергопринимающих устройств, для территориальных сетевых организаций на 2025 год согласно приложению к настоящему приказу.</w:t>
      </w:r>
    </w:p>
    <w:p w:rsidR="00823BB2" w:rsidRDefault="00823BB2">
      <w:pPr>
        <w:pStyle w:val="ConsPlusNormal"/>
        <w:spacing w:before="220"/>
        <w:ind w:firstLine="540"/>
        <w:jc w:val="both"/>
      </w:pPr>
      <w:r>
        <w:t>5. Настоящий приказ вступает в силу с момента опубликования.</w:t>
      </w: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jc w:val="right"/>
      </w:pPr>
      <w:r>
        <w:t>Заместитель руководителя</w:t>
      </w:r>
    </w:p>
    <w:p w:rsidR="00823BB2" w:rsidRDefault="00823BB2">
      <w:pPr>
        <w:pStyle w:val="ConsPlusNormal"/>
        <w:jc w:val="right"/>
      </w:pPr>
      <w:r>
        <w:t>Департамента экономической</w:t>
      </w:r>
    </w:p>
    <w:p w:rsidR="00823BB2" w:rsidRDefault="00823BB2">
      <w:pPr>
        <w:pStyle w:val="ConsPlusNormal"/>
        <w:jc w:val="right"/>
      </w:pPr>
      <w:r>
        <w:t>политики и развития</w:t>
      </w:r>
    </w:p>
    <w:p w:rsidR="00823BB2" w:rsidRDefault="00823BB2">
      <w:pPr>
        <w:pStyle w:val="ConsPlusNormal"/>
        <w:jc w:val="right"/>
      </w:pPr>
      <w:r>
        <w:t>города Москвы</w:t>
      </w:r>
    </w:p>
    <w:p w:rsidR="00823BB2" w:rsidRDefault="00823BB2">
      <w:pPr>
        <w:pStyle w:val="ConsPlusNormal"/>
        <w:jc w:val="right"/>
      </w:pPr>
      <w:r>
        <w:t>Д.В. Путин</w:t>
      </w: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jc w:val="right"/>
        <w:outlineLvl w:val="0"/>
      </w:pPr>
      <w:r>
        <w:t>Приложение</w:t>
      </w:r>
    </w:p>
    <w:p w:rsidR="00823BB2" w:rsidRDefault="00823BB2">
      <w:pPr>
        <w:pStyle w:val="ConsPlusNormal"/>
        <w:jc w:val="right"/>
      </w:pPr>
      <w:r>
        <w:t>к приказу Департамента</w:t>
      </w:r>
    </w:p>
    <w:p w:rsidR="00823BB2" w:rsidRDefault="00823BB2">
      <w:pPr>
        <w:pStyle w:val="ConsPlusNormal"/>
        <w:jc w:val="right"/>
      </w:pPr>
      <w:r>
        <w:t>экономической политики</w:t>
      </w:r>
    </w:p>
    <w:p w:rsidR="00823BB2" w:rsidRDefault="00823BB2">
      <w:pPr>
        <w:pStyle w:val="ConsPlusNormal"/>
        <w:jc w:val="right"/>
      </w:pPr>
      <w:r>
        <w:t>и развития города Москвы</w:t>
      </w:r>
    </w:p>
    <w:p w:rsidR="00823BB2" w:rsidRDefault="00823BB2">
      <w:pPr>
        <w:pStyle w:val="ConsPlusNormal"/>
        <w:jc w:val="right"/>
      </w:pPr>
      <w:r>
        <w:t>от 14 ноября 2024 г. N ДПР-ТР-173/24</w:t>
      </w: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Title"/>
        <w:jc w:val="center"/>
      </w:pPr>
      <w:bookmarkStart w:id="4" w:name="P45"/>
      <w:bookmarkEnd w:id="4"/>
      <w:r>
        <w:t>РАСХОДЫ,</w:t>
      </w:r>
    </w:p>
    <w:p w:rsidR="00823BB2" w:rsidRDefault="00823BB2">
      <w:pPr>
        <w:pStyle w:val="ConsPlusTitle"/>
        <w:jc w:val="center"/>
      </w:pPr>
      <w:r>
        <w:t>СВЯЗАННЫЕ С ОСУЩЕСТВЛЕНИЕМ ТЕХНОЛОГИЧЕСКОГО ПРИСОЕДИНЕНИЯ</w:t>
      </w:r>
    </w:p>
    <w:p w:rsidR="00823BB2" w:rsidRDefault="00823BB2">
      <w:pPr>
        <w:pStyle w:val="ConsPlusTitle"/>
        <w:jc w:val="center"/>
      </w:pPr>
      <w:r>
        <w:t>К ЭЛЕКТРИЧЕСКИМ СЕТЯМ, НЕ ВКЛЮЧАЕМЫЕ В ПЛАТУ</w:t>
      </w:r>
    </w:p>
    <w:p w:rsidR="00823BB2" w:rsidRDefault="00823BB2">
      <w:pPr>
        <w:pStyle w:val="ConsPlusTitle"/>
        <w:jc w:val="center"/>
      </w:pPr>
      <w:r>
        <w:t>ЗА ТЕХНОЛОГИЧЕСКОЕ ПРИСОЕДИНЕНИЕ ЭНЕРГОПРИНИМАЮЩИХ</w:t>
      </w:r>
    </w:p>
    <w:p w:rsidR="00823BB2" w:rsidRDefault="00823BB2">
      <w:pPr>
        <w:pStyle w:val="ConsPlusTitle"/>
        <w:jc w:val="center"/>
      </w:pPr>
      <w:r>
        <w:t>УСТРОЙСТВ, НА 2025 ГОД</w:t>
      </w:r>
    </w:p>
    <w:p w:rsidR="00823BB2" w:rsidRDefault="00823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1417"/>
        <w:gridCol w:w="2006"/>
      </w:tblGrid>
      <w:tr w:rsidR="00823BB2">
        <w:tc>
          <w:tcPr>
            <w:tcW w:w="5613" w:type="dxa"/>
          </w:tcPr>
          <w:p w:rsidR="00823BB2" w:rsidRDefault="00823BB2">
            <w:pPr>
              <w:pStyle w:val="ConsPlusNormal"/>
              <w:jc w:val="center"/>
            </w:pPr>
            <w:r>
              <w:t>Наименование территориальной сетевой организации</w:t>
            </w:r>
          </w:p>
        </w:tc>
        <w:tc>
          <w:tcPr>
            <w:tcW w:w="1417" w:type="dxa"/>
          </w:tcPr>
          <w:p w:rsidR="00823BB2" w:rsidRDefault="00823BB2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2006" w:type="dxa"/>
          </w:tcPr>
          <w:p w:rsidR="00823BB2" w:rsidRDefault="00823BB2">
            <w:pPr>
              <w:pStyle w:val="ConsPlusNormal"/>
              <w:jc w:val="center"/>
            </w:pPr>
            <w:r>
              <w:t>Размер расходов (без учета НДС) в ценах 2024 года</w:t>
            </w:r>
          </w:p>
        </w:tc>
      </w:tr>
      <w:tr w:rsidR="00823BB2">
        <w:tc>
          <w:tcPr>
            <w:tcW w:w="5613" w:type="dxa"/>
          </w:tcPr>
          <w:p w:rsidR="00823BB2" w:rsidRDefault="00823B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23BB2" w:rsidRDefault="00823B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6" w:type="dxa"/>
          </w:tcPr>
          <w:p w:rsidR="00823BB2" w:rsidRDefault="00823BB2">
            <w:pPr>
              <w:pStyle w:val="ConsPlusNormal"/>
              <w:jc w:val="center"/>
            </w:pPr>
            <w:r>
              <w:t>3</w:t>
            </w:r>
          </w:p>
        </w:tc>
      </w:tr>
      <w:tr w:rsidR="00823BB2">
        <w:tc>
          <w:tcPr>
            <w:tcW w:w="5613" w:type="dxa"/>
          </w:tcPr>
          <w:p w:rsidR="00823BB2" w:rsidRDefault="00823BB2">
            <w:pPr>
              <w:pStyle w:val="ConsPlusNormal"/>
            </w:pPr>
            <w:r>
              <w:t>Публичное акционерное общество "Россети Московский регион"</w:t>
            </w:r>
          </w:p>
        </w:tc>
        <w:tc>
          <w:tcPr>
            <w:tcW w:w="1417" w:type="dxa"/>
          </w:tcPr>
          <w:p w:rsidR="00823BB2" w:rsidRDefault="00823BB2">
            <w:pPr>
              <w:pStyle w:val="ConsPlusNormal"/>
            </w:pPr>
            <w:r>
              <w:t>тыс. руб.</w:t>
            </w:r>
          </w:p>
        </w:tc>
        <w:tc>
          <w:tcPr>
            <w:tcW w:w="2006" w:type="dxa"/>
          </w:tcPr>
          <w:p w:rsidR="00823BB2" w:rsidRDefault="00823BB2">
            <w:pPr>
              <w:pStyle w:val="ConsPlusNormal"/>
            </w:pPr>
            <w:r>
              <w:t>503040,62</w:t>
            </w:r>
          </w:p>
        </w:tc>
      </w:tr>
      <w:tr w:rsidR="00823BB2">
        <w:tc>
          <w:tcPr>
            <w:tcW w:w="5613" w:type="dxa"/>
          </w:tcPr>
          <w:p w:rsidR="00823BB2" w:rsidRDefault="00823BB2">
            <w:pPr>
              <w:pStyle w:val="ConsPlusNormal"/>
            </w:pPr>
            <w:r>
              <w:t>Акционерное общество "Объединенная энергетическая компания"</w:t>
            </w:r>
          </w:p>
        </w:tc>
        <w:tc>
          <w:tcPr>
            <w:tcW w:w="1417" w:type="dxa"/>
          </w:tcPr>
          <w:p w:rsidR="00823BB2" w:rsidRDefault="00823BB2">
            <w:pPr>
              <w:pStyle w:val="ConsPlusNormal"/>
            </w:pPr>
            <w:r>
              <w:t>тыс. руб.</w:t>
            </w:r>
          </w:p>
        </w:tc>
        <w:tc>
          <w:tcPr>
            <w:tcW w:w="2006" w:type="dxa"/>
          </w:tcPr>
          <w:p w:rsidR="00823BB2" w:rsidRDefault="00823BB2">
            <w:pPr>
              <w:pStyle w:val="ConsPlusNormal"/>
            </w:pPr>
            <w:r>
              <w:t>155859,68</w:t>
            </w:r>
          </w:p>
        </w:tc>
      </w:tr>
      <w:tr w:rsidR="00823BB2">
        <w:tc>
          <w:tcPr>
            <w:tcW w:w="5613" w:type="dxa"/>
          </w:tcPr>
          <w:p w:rsidR="00823BB2" w:rsidRDefault="00823BB2">
            <w:pPr>
              <w:pStyle w:val="ConsPlusNormal"/>
            </w:pPr>
            <w:r>
              <w:t>Акционерное общество "Ремонтно-строительное предприятие"</w:t>
            </w:r>
          </w:p>
        </w:tc>
        <w:tc>
          <w:tcPr>
            <w:tcW w:w="1417" w:type="dxa"/>
          </w:tcPr>
          <w:p w:rsidR="00823BB2" w:rsidRDefault="00823BB2">
            <w:pPr>
              <w:pStyle w:val="ConsPlusNormal"/>
            </w:pPr>
            <w:r>
              <w:t>тыс. руб.</w:t>
            </w:r>
          </w:p>
        </w:tc>
        <w:tc>
          <w:tcPr>
            <w:tcW w:w="2006" w:type="dxa"/>
          </w:tcPr>
          <w:p w:rsidR="00823BB2" w:rsidRDefault="00823BB2">
            <w:pPr>
              <w:pStyle w:val="ConsPlusNormal"/>
            </w:pPr>
            <w:r>
              <w:t>1905,52</w:t>
            </w:r>
          </w:p>
        </w:tc>
      </w:tr>
      <w:tr w:rsidR="00823BB2">
        <w:tc>
          <w:tcPr>
            <w:tcW w:w="5613" w:type="dxa"/>
          </w:tcPr>
          <w:p w:rsidR="00823BB2" w:rsidRDefault="00823BB2">
            <w:pPr>
              <w:pStyle w:val="ConsPlusNormal"/>
            </w:pPr>
            <w:r>
              <w:t>Акционерное общество "Оборонэнерго" в лице филиала "Центральный"</w:t>
            </w:r>
          </w:p>
        </w:tc>
        <w:tc>
          <w:tcPr>
            <w:tcW w:w="1417" w:type="dxa"/>
          </w:tcPr>
          <w:p w:rsidR="00823BB2" w:rsidRDefault="00823BB2">
            <w:pPr>
              <w:pStyle w:val="ConsPlusNormal"/>
            </w:pPr>
            <w:r>
              <w:t>тыс. руб.</w:t>
            </w:r>
          </w:p>
        </w:tc>
        <w:tc>
          <w:tcPr>
            <w:tcW w:w="2006" w:type="dxa"/>
          </w:tcPr>
          <w:p w:rsidR="00823BB2" w:rsidRDefault="00823BB2">
            <w:pPr>
              <w:pStyle w:val="ConsPlusNormal"/>
            </w:pPr>
            <w:r>
              <w:t>421,81</w:t>
            </w:r>
          </w:p>
        </w:tc>
      </w:tr>
      <w:tr w:rsidR="00823BB2">
        <w:tc>
          <w:tcPr>
            <w:tcW w:w="5613" w:type="dxa"/>
          </w:tcPr>
          <w:p w:rsidR="00823BB2" w:rsidRDefault="00823BB2">
            <w:pPr>
              <w:pStyle w:val="ConsPlusNormal"/>
            </w:pPr>
            <w:r>
              <w:t>Открытое акционерное общество "Российские железные дороги" (Московская дирекция по энергообеспечению - структурное подразделение Трансэнерго - филиал открытого акционерного общества "Российские железные дороги")</w:t>
            </w:r>
          </w:p>
        </w:tc>
        <w:tc>
          <w:tcPr>
            <w:tcW w:w="1417" w:type="dxa"/>
          </w:tcPr>
          <w:p w:rsidR="00823BB2" w:rsidRDefault="00823BB2">
            <w:pPr>
              <w:pStyle w:val="ConsPlusNormal"/>
            </w:pPr>
            <w:r>
              <w:t>тыс. руб.</w:t>
            </w:r>
          </w:p>
        </w:tc>
        <w:tc>
          <w:tcPr>
            <w:tcW w:w="2006" w:type="dxa"/>
          </w:tcPr>
          <w:p w:rsidR="00823BB2" w:rsidRDefault="00823BB2">
            <w:pPr>
              <w:pStyle w:val="ConsPlusNormal"/>
            </w:pPr>
            <w:r>
              <w:t>7938,66</w:t>
            </w:r>
          </w:p>
        </w:tc>
      </w:tr>
    </w:tbl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jc w:val="both"/>
      </w:pPr>
    </w:p>
    <w:p w:rsidR="00823BB2" w:rsidRDefault="00823B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CC" w:rsidRDefault="00CA3FCC"/>
    <w:sectPr w:rsidR="00CA3FCC" w:rsidSect="00823BB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2"/>
    <w:rsid w:val="00823BB2"/>
    <w:rsid w:val="00C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B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3B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3B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B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3B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3B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985&amp;dst=100017" TargetMode="External"/><Relationship Id="rId13" Type="http://schemas.openxmlformats.org/officeDocument/2006/relationships/hyperlink" Target="https://login.consultant.ru/link/?req=doc&amp;base=LAW&amp;n=493218&amp;dst=100537" TargetMode="External"/><Relationship Id="rId18" Type="http://schemas.openxmlformats.org/officeDocument/2006/relationships/hyperlink" Target="https://login.consultant.ru/link/?req=doc&amp;base=LAW&amp;n=483140&amp;dst=1059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1977&amp;dst=4" TargetMode="External"/><Relationship Id="rId7" Type="http://schemas.openxmlformats.org/officeDocument/2006/relationships/hyperlink" Target="https://login.consultant.ru/link/?req=doc&amp;base=LAW&amp;n=492456&amp;dst=100776" TargetMode="External"/><Relationship Id="rId12" Type="http://schemas.openxmlformats.org/officeDocument/2006/relationships/hyperlink" Target="https://login.consultant.ru/link/?req=doc&amp;base=LAW&amp;n=493218&amp;dst=58" TargetMode="External"/><Relationship Id="rId17" Type="http://schemas.openxmlformats.org/officeDocument/2006/relationships/hyperlink" Target="https://login.consultant.ru/link/?req=doc&amp;base=LAW&amp;n=466514&amp;dst=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690&amp;dst=19" TargetMode="External"/><Relationship Id="rId20" Type="http://schemas.openxmlformats.org/officeDocument/2006/relationships/hyperlink" Target="https://login.consultant.ru/link/?req=doc&amp;base=LAW&amp;n=181977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LAW&amp;n=493218&amp;dst=2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48" TargetMode="External"/><Relationship Id="rId15" Type="http://schemas.openxmlformats.org/officeDocument/2006/relationships/hyperlink" Target="https://login.consultant.ru/link/?req=doc&amp;base=LAW&amp;n=477506&amp;dst=2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2860" TargetMode="External"/><Relationship Id="rId19" Type="http://schemas.openxmlformats.org/officeDocument/2006/relationships/hyperlink" Target="https://login.consultant.ru/link/?req=doc&amp;base=LAW&amp;n=466512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6108&amp;dst=100014" TargetMode="External"/><Relationship Id="rId14" Type="http://schemas.openxmlformats.org/officeDocument/2006/relationships/hyperlink" Target="https://login.consultant.ru/link/?req=doc&amp;base=LAW&amp;n=493218&amp;dst=114" TargetMode="External"/><Relationship Id="rId22" Type="http://schemas.openxmlformats.org/officeDocument/2006/relationships/hyperlink" Target="https://login.consultant.ru/link/?req=doc&amp;base=LAW&amp;n=41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Лиходеев Владислав Игоревич</dc:creator>
  <cp:lastModifiedBy>Лиходеев Владислав Игоревич</cp:lastModifiedBy>
  <cp:revision>1</cp:revision>
  <dcterms:created xsi:type="dcterms:W3CDTF">2024-12-28T12:18:00Z</dcterms:created>
  <dcterms:modified xsi:type="dcterms:W3CDTF">2024-12-28T12:19:00Z</dcterms:modified>
</cp:coreProperties>
</file>